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9F834" w14:textId="0E6F7A15" w:rsidR="00DC36D8" w:rsidRPr="004F045E" w:rsidRDefault="00863440" w:rsidP="00DC36D8">
      <w:pPr>
        <w:rPr>
          <w:rFonts w:cstheme="minorHAnsi"/>
          <w:b/>
          <w:sz w:val="24"/>
          <w:szCs w:val="24"/>
        </w:rPr>
      </w:pPr>
      <w:r>
        <w:rPr>
          <w:rFonts w:cstheme="minorHAnsi"/>
          <w:b/>
          <w:sz w:val="24"/>
          <w:szCs w:val="24"/>
        </w:rPr>
        <w:t>M</w:t>
      </w:r>
      <w:bookmarkStart w:id="0" w:name="_GoBack"/>
      <w:bookmarkEnd w:id="0"/>
      <w:r w:rsidR="00E96A9D">
        <w:rPr>
          <w:rFonts w:cstheme="minorHAnsi"/>
          <w:b/>
          <w:sz w:val="24"/>
          <w:szCs w:val="24"/>
        </w:rPr>
        <w:t>olesworth Environment Centre</w:t>
      </w:r>
      <w:r w:rsidR="007553DD" w:rsidRPr="004F045E">
        <w:rPr>
          <w:rFonts w:cstheme="minorHAnsi"/>
          <w:b/>
          <w:sz w:val="24"/>
          <w:szCs w:val="24"/>
        </w:rPr>
        <w:t xml:space="preserve">:  </w:t>
      </w:r>
      <w:r w:rsidR="00992507" w:rsidRPr="004F045E">
        <w:rPr>
          <w:rFonts w:cstheme="minorHAnsi"/>
          <w:b/>
          <w:sz w:val="24"/>
          <w:szCs w:val="24"/>
        </w:rPr>
        <w:t>Biodiversity</w:t>
      </w:r>
      <w:r w:rsidR="007553DD" w:rsidRPr="004F045E">
        <w:rPr>
          <w:rFonts w:cstheme="minorHAnsi"/>
          <w:b/>
          <w:sz w:val="24"/>
          <w:szCs w:val="24"/>
        </w:rPr>
        <w:t xml:space="preserve"> </w:t>
      </w:r>
    </w:p>
    <w:p w14:paraId="50D9F835" w14:textId="77777777" w:rsidR="00992507" w:rsidRPr="004F045E" w:rsidRDefault="00992507" w:rsidP="00DC36D8">
      <w:pPr>
        <w:rPr>
          <w:rFonts w:cstheme="minorHAnsi"/>
          <w:sz w:val="24"/>
          <w:szCs w:val="24"/>
        </w:rPr>
      </w:pPr>
      <w:r w:rsidRPr="004F045E">
        <w:rPr>
          <w:rFonts w:cstheme="minorHAnsi"/>
          <w:sz w:val="24"/>
          <w:szCs w:val="24"/>
        </w:rPr>
        <w:t xml:space="preserve">The Biodiversity program at Molesworth Environment Centre can be </w:t>
      </w:r>
      <w:r w:rsidR="00072148" w:rsidRPr="004F045E">
        <w:rPr>
          <w:rFonts w:cstheme="minorHAnsi"/>
          <w:sz w:val="24"/>
          <w:szCs w:val="24"/>
        </w:rPr>
        <w:t>adapted to fit your year group and class program</w:t>
      </w:r>
      <w:r w:rsidRPr="004F045E">
        <w:rPr>
          <w:rFonts w:cstheme="minorHAnsi"/>
          <w:sz w:val="24"/>
          <w:szCs w:val="24"/>
        </w:rPr>
        <w:t>.  Most areas of study focus on native Tasmanian plants and animals, as well as human influence on biodiversity.</w:t>
      </w:r>
      <w:r w:rsidR="00072148" w:rsidRPr="004F045E">
        <w:rPr>
          <w:rFonts w:cstheme="minorHAnsi"/>
          <w:sz w:val="24"/>
          <w:szCs w:val="24"/>
        </w:rPr>
        <w:t xml:space="preserve">  The excursion usually consists of discussion time at the environment centre, and a field based activity such as bushwalk or pond/creek study. </w:t>
      </w:r>
    </w:p>
    <w:p w14:paraId="50D9F836" w14:textId="77777777" w:rsidR="00992507" w:rsidRPr="004F045E" w:rsidRDefault="00992507" w:rsidP="00DC36D8">
      <w:pPr>
        <w:rPr>
          <w:rFonts w:cstheme="minorHAnsi"/>
          <w:sz w:val="24"/>
          <w:szCs w:val="24"/>
        </w:rPr>
      </w:pPr>
      <w:r w:rsidRPr="004F045E">
        <w:rPr>
          <w:rFonts w:cstheme="minorHAnsi"/>
          <w:sz w:val="24"/>
          <w:szCs w:val="24"/>
        </w:rPr>
        <w:t>Examples of study areas can include:</w:t>
      </w:r>
    </w:p>
    <w:p w14:paraId="50D9F837" w14:textId="77777777" w:rsidR="00992507" w:rsidRDefault="00992507" w:rsidP="004F045E">
      <w:pPr>
        <w:pStyle w:val="ListParagraph"/>
        <w:numPr>
          <w:ilvl w:val="0"/>
          <w:numId w:val="2"/>
        </w:numPr>
        <w:rPr>
          <w:rFonts w:cstheme="minorHAnsi"/>
          <w:sz w:val="24"/>
          <w:szCs w:val="24"/>
        </w:rPr>
      </w:pPr>
      <w:r w:rsidRPr="004F045E">
        <w:rPr>
          <w:rFonts w:cstheme="minorHAnsi"/>
          <w:b/>
          <w:sz w:val="24"/>
          <w:szCs w:val="24"/>
        </w:rPr>
        <w:t>Habitats</w:t>
      </w:r>
      <w:r w:rsidRPr="004F045E">
        <w:rPr>
          <w:rFonts w:cstheme="minorHAnsi"/>
          <w:sz w:val="24"/>
          <w:szCs w:val="24"/>
        </w:rPr>
        <w:t xml:space="preserve"> – bushwalks through varying forest and woodland communities; looking for animal homes and evidence of native animals; discussion of human impacts on habitats; change in habitats over time.</w:t>
      </w:r>
    </w:p>
    <w:p w14:paraId="50D9F838" w14:textId="77777777" w:rsidR="004F045E" w:rsidRPr="004F045E" w:rsidRDefault="004F045E" w:rsidP="004F045E">
      <w:pPr>
        <w:pStyle w:val="ListParagraph"/>
        <w:rPr>
          <w:rFonts w:cstheme="minorHAnsi"/>
          <w:sz w:val="24"/>
          <w:szCs w:val="24"/>
        </w:rPr>
      </w:pPr>
    </w:p>
    <w:p w14:paraId="50D9F839" w14:textId="77777777" w:rsidR="004F045E" w:rsidRDefault="00992507" w:rsidP="004F045E">
      <w:pPr>
        <w:pStyle w:val="ListParagraph"/>
        <w:numPr>
          <w:ilvl w:val="0"/>
          <w:numId w:val="2"/>
        </w:numPr>
        <w:rPr>
          <w:rFonts w:cstheme="minorHAnsi"/>
          <w:sz w:val="24"/>
          <w:szCs w:val="24"/>
        </w:rPr>
      </w:pPr>
      <w:r w:rsidRPr="004F045E">
        <w:rPr>
          <w:rFonts w:cstheme="minorHAnsi"/>
          <w:b/>
          <w:sz w:val="24"/>
          <w:szCs w:val="24"/>
        </w:rPr>
        <w:t>Animal features and adaptations</w:t>
      </w:r>
      <w:r w:rsidRPr="004F045E">
        <w:rPr>
          <w:rFonts w:cstheme="minorHAnsi"/>
          <w:sz w:val="24"/>
          <w:szCs w:val="24"/>
        </w:rPr>
        <w:t xml:space="preserve"> – using the stuffed animal collection at MEC we talk through the physiological and behavioural adaptations animals have to help them survive in their habitats. </w:t>
      </w:r>
    </w:p>
    <w:p w14:paraId="50D9F83A" w14:textId="77777777" w:rsidR="004F045E" w:rsidRPr="004F045E" w:rsidRDefault="004F045E" w:rsidP="004F045E">
      <w:pPr>
        <w:pStyle w:val="ListParagraph"/>
        <w:rPr>
          <w:rFonts w:cstheme="minorHAnsi"/>
          <w:b/>
          <w:sz w:val="24"/>
          <w:szCs w:val="24"/>
        </w:rPr>
      </w:pPr>
    </w:p>
    <w:p w14:paraId="50D9F83B" w14:textId="12F2DD03" w:rsidR="00992507" w:rsidRPr="004F045E" w:rsidRDefault="00992507" w:rsidP="004F045E">
      <w:pPr>
        <w:pStyle w:val="ListParagraph"/>
        <w:numPr>
          <w:ilvl w:val="0"/>
          <w:numId w:val="2"/>
        </w:numPr>
        <w:rPr>
          <w:rFonts w:cstheme="minorHAnsi"/>
          <w:sz w:val="24"/>
          <w:szCs w:val="24"/>
        </w:rPr>
      </w:pPr>
      <w:r w:rsidRPr="004F045E">
        <w:rPr>
          <w:rFonts w:cstheme="minorHAnsi"/>
          <w:b/>
          <w:sz w:val="24"/>
          <w:szCs w:val="24"/>
        </w:rPr>
        <w:t>Life cycles</w:t>
      </w:r>
      <w:r w:rsidRPr="004F045E">
        <w:rPr>
          <w:rFonts w:cstheme="minorHAnsi"/>
          <w:sz w:val="24"/>
          <w:szCs w:val="24"/>
        </w:rPr>
        <w:t xml:space="preserve"> – discussion of different types of life cycles and the ways different organisms raise their offspring; bushwalk to pond or </w:t>
      </w:r>
      <w:r w:rsidR="00E96A9D">
        <w:rPr>
          <w:rFonts w:cstheme="minorHAnsi"/>
          <w:sz w:val="24"/>
          <w:szCs w:val="24"/>
        </w:rPr>
        <w:t>forest to investigate invertebrates</w:t>
      </w:r>
      <w:r w:rsidRPr="004F045E">
        <w:rPr>
          <w:rFonts w:cstheme="minorHAnsi"/>
          <w:sz w:val="24"/>
          <w:szCs w:val="24"/>
        </w:rPr>
        <w:t>; use computer microscope to</w:t>
      </w:r>
      <w:r w:rsidR="00E96A9D">
        <w:rPr>
          <w:rFonts w:cstheme="minorHAnsi"/>
          <w:sz w:val="24"/>
          <w:szCs w:val="24"/>
        </w:rPr>
        <w:t xml:space="preserve"> have a close look at invertebrates</w:t>
      </w:r>
      <w:r w:rsidRPr="004F045E">
        <w:rPr>
          <w:rFonts w:cstheme="minorHAnsi"/>
          <w:sz w:val="24"/>
          <w:szCs w:val="24"/>
        </w:rPr>
        <w:t xml:space="preserve"> in various stages of their life cycles.  </w:t>
      </w:r>
      <w:r w:rsidR="00D57C76" w:rsidRPr="004F045E">
        <w:rPr>
          <w:rFonts w:cstheme="minorHAnsi"/>
          <w:sz w:val="24"/>
          <w:szCs w:val="24"/>
        </w:rPr>
        <w:t xml:space="preserve">Discuss similarities and differences between humans and other species.  Plant lifecycles can also be included.  </w:t>
      </w:r>
    </w:p>
    <w:p w14:paraId="50D9F83C" w14:textId="77777777" w:rsidR="004F045E" w:rsidRPr="004F045E" w:rsidRDefault="004F045E" w:rsidP="004F045E">
      <w:pPr>
        <w:pStyle w:val="ListParagraph"/>
        <w:rPr>
          <w:rFonts w:cstheme="minorHAnsi"/>
          <w:sz w:val="24"/>
          <w:szCs w:val="24"/>
        </w:rPr>
      </w:pPr>
    </w:p>
    <w:p w14:paraId="50D9F83D" w14:textId="77777777" w:rsidR="00992507" w:rsidRPr="004F045E" w:rsidRDefault="00992507" w:rsidP="004F045E">
      <w:pPr>
        <w:pStyle w:val="ListParagraph"/>
        <w:numPr>
          <w:ilvl w:val="0"/>
          <w:numId w:val="2"/>
        </w:numPr>
        <w:rPr>
          <w:rFonts w:cstheme="minorHAnsi"/>
          <w:sz w:val="24"/>
          <w:szCs w:val="24"/>
        </w:rPr>
      </w:pPr>
      <w:r w:rsidRPr="004F045E">
        <w:rPr>
          <w:rFonts w:cstheme="minorHAnsi"/>
          <w:b/>
          <w:sz w:val="24"/>
          <w:szCs w:val="24"/>
        </w:rPr>
        <w:t>Living and non-living</w:t>
      </w:r>
      <w:r w:rsidRPr="004F045E">
        <w:rPr>
          <w:rFonts w:cstheme="minorHAnsi"/>
          <w:sz w:val="24"/>
          <w:szCs w:val="24"/>
        </w:rPr>
        <w:t xml:space="preserve"> – discussion in environment centre about classification of living and non-living things.  Identification of needs of living things and a bushwalk to investigate living and non-living aspects of the ecosystem. </w:t>
      </w:r>
    </w:p>
    <w:p w14:paraId="50D9F83E" w14:textId="77777777" w:rsidR="00992507" w:rsidRDefault="00992507" w:rsidP="00DC36D8">
      <w:pPr>
        <w:rPr>
          <w:rFonts w:cstheme="minorHAnsi"/>
          <w:sz w:val="24"/>
          <w:szCs w:val="24"/>
        </w:rPr>
      </w:pPr>
    </w:p>
    <w:p w14:paraId="50D9F83F" w14:textId="77777777" w:rsidR="004F045E" w:rsidRDefault="004F045E" w:rsidP="00DC36D8">
      <w:pPr>
        <w:rPr>
          <w:rFonts w:cstheme="minorHAnsi"/>
          <w:sz w:val="24"/>
          <w:szCs w:val="24"/>
        </w:rPr>
      </w:pPr>
    </w:p>
    <w:p w14:paraId="50D9F840" w14:textId="77777777" w:rsidR="004F045E" w:rsidRDefault="004F045E" w:rsidP="00DC36D8">
      <w:pPr>
        <w:rPr>
          <w:rFonts w:cstheme="minorHAnsi"/>
          <w:sz w:val="24"/>
          <w:szCs w:val="24"/>
        </w:rPr>
      </w:pPr>
    </w:p>
    <w:p w14:paraId="50D9F841" w14:textId="77777777" w:rsidR="004F045E" w:rsidRPr="004F045E" w:rsidRDefault="004F045E" w:rsidP="00DC36D8">
      <w:pPr>
        <w:rPr>
          <w:rFonts w:cstheme="minorHAnsi"/>
          <w:sz w:val="24"/>
          <w:szCs w:val="24"/>
        </w:rPr>
      </w:pPr>
    </w:p>
    <w:p w14:paraId="50D9F842" w14:textId="5F8C1E1F" w:rsidR="004F045E" w:rsidRPr="004F045E" w:rsidRDefault="004F045E" w:rsidP="004F045E">
      <w:pPr>
        <w:jc w:val="center"/>
        <w:rPr>
          <w:rFonts w:cstheme="minorHAnsi"/>
          <w:b/>
          <w:bCs/>
          <w:sz w:val="28"/>
          <w:szCs w:val="28"/>
        </w:rPr>
      </w:pPr>
      <w:r w:rsidRPr="004F045E">
        <w:rPr>
          <w:rFonts w:cstheme="minorHAnsi"/>
          <w:b/>
          <w:bCs/>
          <w:sz w:val="28"/>
          <w:szCs w:val="28"/>
        </w:rPr>
        <w:lastRenderedPageBreak/>
        <w:t>Science Scope an</w:t>
      </w:r>
      <w:r w:rsidR="007B48AF">
        <w:rPr>
          <w:rFonts w:cstheme="minorHAnsi"/>
          <w:b/>
          <w:bCs/>
          <w:sz w:val="28"/>
          <w:szCs w:val="28"/>
        </w:rPr>
        <w:t>d Sequence: Foundation to Year 6</w:t>
      </w:r>
    </w:p>
    <w:tbl>
      <w:tblPr>
        <w:tblStyle w:val="TableGrid"/>
        <w:tblW w:w="0" w:type="auto"/>
        <w:tblLook w:val="04A0" w:firstRow="1" w:lastRow="0" w:firstColumn="1" w:lastColumn="0" w:noHBand="0" w:noVBand="1"/>
      </w:tblPr>
      <w:tblGrid>
        <w:gridCol w:w="1912"/>
        <w:gridCol w:w="1746"/>
        <w:gridCol w:w="1542"/>
        <w:gridCol w:w="1558"/>
        <w:gridCol w:w="1492"/>
        <w:gridCol w:w="1481"/>
        <w:gridCol w:w="1481"/>
        <w:gridCol w:w="1481"/>
        <w:gridCol w:w="1481"/>
      </w:tblGrid>
      <w:tr w:rsidR="004F045E" w:rsidRPr="004F045E" w14:paraId="50D9F84C" w14:textId="77777777" w:rsidTr="004F045E">
        <w:trPr>
          <w:trHeight w:val="230"/>
        </w:trPr>
        <w:tc>
          <w:tcPr>
            <w:tcW w:w="1912" w:type="dxa"/>
          </w:tcPr>
          <w:p w14:paraId="50D9F843" w14:textId="77777777" w:rsidR="004F045E" w:rsidRPr="004F045E" w:rsidRDefault="004F045E" w:rsidP="004F045E">
            <w:pPr>
              <w:jc w:val="center"/>
              <w:rPr>
                <w:rFonts w:cstheme="minorHAnsi"/>
                <w:b/>
                <w:bCs/>
                <w:sz w:val="18"/>
                <w:szCs w:val="18"/>
              </w:rPr>
            </w:pPr>
          </w:p>
        </w:tc>
        <w:tc>
          <w:tcPr>
            <w:tcW w:w="1746" w:type="dxa"/>
          </w:tcPr>
          <w:p w14:paraId="50D9F844" w14:textId="77777777" w:rsidR="004F045E" w:rsidRPr="004F045E" w:rsidRDefault="004F045E" w:rsidP="004F045E">
            <w:pPr>
              <w:jc w:val="center"/>
              <w:rPr>
                <w:rFonts w:cstheme="minorHAnsi"/>
                <w:b/>
                <w:bCs/>
                <w:sz w:val="18"/>
                <w:szCs w:val="18"/>
              </w:rPr>
            </w:pPr>
          </w:p>
        </w:tc>
        <w:tc>
          <w:tcPr>
            <w:tcW w:w="1542" w:type="dxa"/>
          </w:tcPr>
          <w:p w14:paraId="50D9F845" w14:textId="77777777" w:rsidR="004F045E" w:rsidRPr="004F045E" w:rsidRDefault="004F045E" w:rsidP="004F045E">
            <w:pPr>
              <w:jc w:val="center"/>
              <w:rPr>
                <w:rFonts w:cstheme="minorHAnsi"/>
                <w:b/>
                <w:bCs/>
                <w:sz w:val="18"/>
                <w:szCs w:val="18"/>
              </w:rPr>
            </w:pPr>
            <w:r w:rsidRPr="004F045E">
              <w:rPr>
                <w:rFonts w:cstheme="minorHAnsi"/>
                <w:b/>
                <w:bCs/>
                <w:sz w:val="18"/>
                <w:szCs w:val="18"/>
              </w:rPr>
              <w:t>Foundation Year</w:t>
            </w:r>
          </w:p>
        </w:tc>
        <w:tc>
          <w:tcPr>
            <w:tcW w:w="1558" w:type="dxa"/>
          </w:tcPr>
          <w:p w14:paraId="50D9F846" w14:textId="77777777" w:rsidR="004F045E" w:rsidRPr="004F045E" w:rsidRDefault="004F045E" w:rsidP="004F045E">
            <w:pPr>
              <w:jc w:val="center"/>
              <w:rPr>
                <w:rFonts w:cstheme="minorHAnsi"/>
                <w:b/>
                <w:bCs/>
                <w:sz w:val="18"/>
                <w:szCs w:val="18"/>
              </w:rPr>
            </w:pPr>
            <w:r w:rsidRPr="004F045E">
              <w:rPr>
                <w:rFonts w:cstheme="minorHAnsi"/>
                <w:b/>
                <w:bCs/>
                <w:sz w:val="18"/>
                <w:szCs w:val="18"/>
              </w:rPr>
              <w:t>Year 1</w:t>
            </w:r>
          </w:p>
        </w:tc>
        <w:tc>
          <w:tcPr>
            <w:tcW w:w="1492" w:type="dxa"/>
          </w:tcPr>
          <w:p w14:paraId="50D9F847" w14:textId="77777777" w:rsidR="004F045E" w:rsidRPr="004F045E" w:rsidRDefault="004F045E" w:rsidP="004F045E">
            <w:pPr>
              <w:jc w:val="center"/>
              <w:rPr>
                <w:rFonts w:cstheme="minorHAnsi"/>
                <w:b/>
                <w:bCs/>
                <w:sz w:val="18"/>
                <w:szCs w:val="18"/>
              </w:rPr>
            </w:pPr>
            <w:r w:rsidRPr="004F045E">
              <w:rPr>
                <w:rFonts w:cstheme="minorHAnsi"/>
                <w:b/>
                <w:bCs/>
                <w:sz w:val="18"/>
                <w:szCs w:val="18"/>
              </w:rPr>
              <w:t>Year 2</w:t>
            </w:r>
          </w:p>
        </w:tc>
        <w:tc>
          <w:tcPr>
            <w:tcW w:w="1481" w:type="dxa"/>
          </w:tcPr>
          <w:p w14:paraId="50D9F848" w14:textId="77777777" w:rsidR="004F045E" w:rsidRPr="004F045E" w:rsidRDefault="004F045E" w:rsidP="004F045E">
            <w:pPr>
              <w:jc w:val="center"/>
              <w:rPr>
                <w:rFonts w:cstheme="minorHAnsi"/>
                <w:b/>
                <w:bCs/>
                <w:sz w:val="18"/>
                <w:szCs w:val="18"/>
              </w:rPr>
            </w:pPr>
            <w:r w:rsidRPr="004F045E">
              <w:rPr>
                <w:rFonts w:cstheme="minorHAnsi"/>
                <w:b/>
                <w:bCs/>
                <w:sz w:val="18"/>
                <w:szCs w:val="18"/>
              </w:rPr>
              <w:t>Year 3</w:t>
            </w:r>
          </w:p>
        </w:tc>
        <w:tc>
          <w:tcPr>
            <w:tcW w:w="1481" w:type="dxa"/>
          </w:tcPr>
          <w:p w14:paraId="50D9F849" w14:textId="77777777" w:rsidR="004F045E" w:rsidRPr="004F045E" w:rsidRDefault="004F045E" w:rsidP="004F045E">
            <w:pPr>
              <w:jc w:val="center"/>
              <w:rPr>
                <w:rFonts w:cstheme="minorHAnsi"/>
                <w:b/>
                <w:bCs/>
                <w:sz w:val="18"/>
                <w:szCs w:val="18"/>
              </w:rPr>
            </w:pPr>
            <w:r w:rsidRPr="004F045E">
              <w:rPr>
                <w:rFonts w:cstheme="minorHAnsi"/>
                <w:b/>
                <w:bCs/>
                <w:sz w:val="18"/>
                <w:szCs w:val="18"/>
              </w:rPr>
              <w:t>Year 4</w:t>
            </w:r>
          </w:p>
        </w:tc>
        <w:tc>
          <w:tcPr>
            <w:tcW w:w="1481" w:type="dxa"/>
          </w:tcPr>
          <w:p w14:paraId="50D9F84A" w14:textId="77777777" w:rsidR="004F045E" w:rsidRPr="004F045E" w:rsidRDefault="004F045E" w:rsidP="004F045E">
            <w:pPr>
              <w:jc w:val="center"/>
              <w:rPr>
                <w:rFonts w:cstheme="minorHAnsi"/>
                <w:b/>
                <w:bCs/>
                <w:sz w:val="18"/>
                <w:szCs w:val="18"/>
              </w:rPr>
            </w:pPr>
            <w:r w:rsidRPr="004F045E">
              <w:rPr>
                <w:rFonts w:cstheme="minorHAnsi"/>
                <w:b/>
                <w:bCs/>
                <w:sz w:val="18"/>
                <w:szCs w:val="18"/>
              </w:rPr>
              <w:t>Year 5</w:t>
            </w:r>
          </w:p>
        </w:tc>
        <w:tc>
          <w:tcPr>
            <w:tcW w:w="1481" w:type="dxa"/>
          </w:tcPr>
          <w:p w14:paraId="50D9F84B" w14:textId="77777777" w:rsidR="004F045E" w:rsidRPr="004F045E" w:rsidRDefault="004F045E" w:rsidP="004F045E">
            <w:pPr>
              <w:jc w:val="center"/>
              <w:rPr>
                <w:rFonts w:cstheme="minorHAnsi"/>
                <w:b/>
                <w:bCs/>
                <w:sz w:val="18"/>
                <w:szCs w:val="18"/>
              </w:rPr>
            </w:pPr>
            <w:r w:rsidRPr="004F045E">
              <w:rPr>
                <w:rFonts w:cstheme="minorHAnsi"/>
                <w:b/>
                <w:bCs/>
                <w:sz w:val="18"/>
                <w:szCs w:val="18"/>
              </w:rPr>
              <w:t>Year 6</w:t>
            </w:r>
          </w:p>
        </w:tc>
      </w:tr>
      <w:tr w:rsidR="004F045E" w:rsidRPr="004F045E" w14:paraId="50D9F85C" w14:textId="77777777" w:rsidTr="004F045E">
        <w:trPr>
          <w:trHeight w:val="448"/>
        </w:trPr>
        <w:tc>
          <w:tcPr>
            <w:tcW w:w="1912" w:type="dxa"/>
          </w:tcPr>
          <w:p w14:paraId="50D9F84D" w14:textId="77777777" w:rsidR="004F045E" w:rsidRPr="004F045E" w:rsidRDefault="004F045E" w:rsidP="004F045E">
            <w:pPr>
              <w:spacing w:before="100" w:beforeAutospacing="1" w:after="100" w:afterAutospacing="1"/>
              <w:outlineLvl w:val="3"/>
              <w:rPr>
                <w:rFonts w:eastAsia="Times New Roman" w:cstheme="minorHAnsi"/>
                <w:b/>
                <w:bCs/>
                <w:sz w:val="18"/>
                <w:szCs w:val="18"/>
                <w:lang w:eastAsia="en-AU"/>
              </w:rPr>
            </w:pPr>
            <w:r w:rsidRPr="004F045E">
              <w:rPr>
                <w:rFonts w:eastAsia="Times New Roman" w:cstheme="minorHAnsi"/>
                <w:b/>
                <w:bCs/>
                <w:sz w:val="18"/>
                <w:szCs w:val="18"/>
                <w:lang w:eastAsia="en-AU"/>
              </w:rPr>
              <w:t>Science Understanding</w:t>
            </w:r>
          </w:p>
          <w:p w14:paraId="50D9F84E" w14:textId="77777777" w:rsidR="004F045E" w:rsidRPr="004F045E" w:rsidRDefault="004F045E" w:rsidP="004F045E">
            <w:pPr>
              <w:jc w:val="center"/>
              <w:rPr>
                <w:rFonts w:cstheme="minorHAnsi"/>
                <w:bCs/>
                <w:sz w:val="18"/>
                <w:szCs w:val="18"/>
              </w:rPr>
            </w:pPr>
          </w:p>
        </w:tc>
        <w:tc>
          <w:tcPr>
            <w:tcW w:w="1746" w:type="dxa"/>
          </w:tcPr>
          <w:p w14:paraId="50D9F84F" w14:textId="77777777" w:rsidR="004F045E" w:rsidRPr="004F045E" w:rsidRDefault="004F045E" w:rsidP="004F045E">
            <w:pPr>
              <w:jc w:val="center"/>
              <w:rPr>
                <w:rFonts w:cstheme="minorHAnsi"/>
                <w:b/>
                <w:bCs/>
                <w:sz w:val="18"/>
                <w:szCs w:val="18"/>
              </w:rPr>
            </w:pPr>
            <w:r w:rsidRPr="004F045E">
              <w:rPr>
                <w:rFonts w:cstheme="minorHAnsi"/>
                <w:b/>
                <w:bCs/>
                <w:sz w:val="18"/>
                <w:szCs w:val="18"/>
              </w:rPr>
              <w:t>Biological Sciences</w:t>
            </w:r>
          </w:p>
        </w:tc>
        <w:tc>
          <w:tcPr>
            <w:tcW w:w="1542" w:type="dxa"/>
          </w:tcPr>
          <w:p w14:paraId="50D9F850" w14:textId="77777777" w:rsidR="004F045E" w:rsidRPr="004F045E" w:rsidRDefault="004F045E" w:rsidP="004F045E">
            <w:pPr>
              <w:rPr>
                <w:rFonts w:eastAsia="Times New Roman" w:cstheme="minorHAnsi"/>
                <w:sz w:val="18"/>
                <w:szCs w:val="18"/>
                <w:lang w:eastAsia="en-AU"/>
              </w:rPr>
            </w:pPr>
            <w:r w:rsidRPr="004F045E">
              <w:rPr>
                <w:rFonts w:eastAsia="Times New Roman" w:cstheme="minorHAnsi"/>
                <w:sz w:val="18"/>
                <w:szCs w:val="18"/>
                <w:lang w:eastAsia="en-AU"/>
              </w:rPr>
              <w:t xml:space="preserve">Living things have basic needs, including food and water  </w:t>
            </w:r>
          </w:p>
          <w:p w14:paraId="50D9F851" w14:textId="77777777" w:rsidR="004F045E" w:rsidRPr="004F045E" w:rsidRDefault="004F045E" w:rsidP="004F045E">
            <w:pPr>
              <w:rPr>
                <w:rFonts w:eastAsia="Times New Roman" w:cstheme="minorHAnsi"/>
                <w:sz w:val="18"/>
                <w:szCs w:val="18"/>
                <w:lang w:eastAsia="en-AU"/>
              </w:rPr>
            </w:pPr>
          </w:p>
        </w:tc>
        <w:tc>
          <w:tcPr>
            <w:tcW w:w="1558" w:type="dxa"/>
          </w:tcPr>
          <w:p w14:paraId="50D9F852" w14:textId="77777777" w:rsidR="004F045E" w:rsidRPr="004F045E" w:rsidRDefault="004F045E" w:rsidP="004F045E">
            <w:pPr>
              <w:rPr>
                <w:rFonts w:eastAsia="Times New Roman" w:cstheme="minorHAnsi"/>
                <w:sz w:val="18"/>
                <w:szCs w:val="18"/>
                <w:lang w:eastAsia="en-AU"/>
              </w:rPr>
            </w:pPr>
            <w:r w:rsidRPr="004F045E">
              <w:rPr>
                <w:rFonts w:eastAsia="Times New Roman" w:cstheme="minorHAnsi"/>
                <w:sz w:val="18"/>
                <w:szCs w:val="18"/>
                <w:lang w:eastAsia="en-AU"/>
              </w:rPr>
              <w:t xml:space="preserve">Living things have a variety of external features  </w:t>
            </w:r>
          </w:p>
          <w:p w14:paraId="50D9F853" w14:textId="77777777" w:rsidR="004F045E" w:rsidRPr="004F045E" w:rsidRDefault="004F045E" w:rsidP="004F045E">
            <w:pPr>
              <w:rPr>
                <w:rFonts w:eastAsia="Times New Roman" w:cstheme="minorHAnsi"/>
                <w:sz w:val="18"/>
                <w:szCs w:val="18"/>
                <w:lang w:eastAsia="en-AU"/>
              </w:rPr>
            </w:pPr>
          </w:p>
          <w:p w14:paraId="50D9F854" w14:textId="77777777" w:rsidR="004F045E" w:rsidRPr="004F045E" w:rsidRDefault="004F045E" w:rsidP="004F045E">
            <w:pPr>
              <w:rPr>
                <w:rFonts w:eastAsia="Times New Roman" w:cstheme="minorHAnsi"/>
                <w:sz w:val="18"/>
                <w:szCs w:val="18"/>
                <w:lang w:eastAsia="en-AU"/>
              </w:rPr>
            </w:pPr>
            <w:r w:rsidRPr="004F045E">
              <w:rPr>
                <w:rFonts w:eastAsia="Times New Roman" w:cstheme="minorHAnsi"/>
                <w:sz w:val="18"/>
                <w:szCs w:val="18"/>
                <w:lang w:eastAsia="en-AU"/>
              </w:rPr>
              <w:t xml:space="preserve">Living things live in different places where their needs are met </w:t>
            </w:r>
          </w:p>
          <w:p w14:paraId="50D9F855" w14:textId="77777777" w:rsidR="004F045E" w:rsidRPr="004F045E" w:rsidRDefault="004F045E" w:rsidP="004F045E">
            <w:pPr>
              <w:rPr>
                <w:rFonts w:eastAsia="Times New Roman" w:cstheme="minorHAnsi"/>
                <w:sz w:val="18"/>
                <w:szCs w:val="18"/>
                <w:lang w:eastAsia="en-AU"/>
              </w:rPr>
            </w:pPr>
          </w:p>
        </w:tc>
        <w:tc>
          <w:tcPr>
            <w:tcW w:w="1492" w:type="dxa"/>
          </w:tcPr>
          <w:p w14:paraId="50D9F856" w14:textId="77777777" w:rsidR="004F045E" w:rsidRPr="004F045E" w:rsidRDefault="004F045E" w:rsidP="004F045E">
            <w:pPr>
              <w:rPr>
                <w:rFonts w:eastAsia="Times New Roman" w:cstheme="minorHAnsi"/>
                <w:sz w:val="18"/>
                <w:szCs w:val="18"/>
                <w:lang w:eastAsia="en-AU"/>
              </w:rPr>
            </w:pPr>
            <w:r w:rsidRPr="004F045E">
              <w:rPr>
                <w:rFonts w:eastAsia="Times New Roman" w:cstheme="minorHAnsi"/>
                <w:sz w:val="18"/>
                <w:szCs w:val="18"/>
                <w:lang w:eastAsia="en-AU"/>
              </w:rPr>
              <w:t xml:space="preserve">Living things grow, change and have offspring similar to themselves </w:t>
            </w:r>
          </w:p>
          <w:p w14:paraId="50D9F857" w14:textId="77777777" w:rsidR="004F045E" w:rsidRPr="004F045E" w:rsidRDefault="004F045E" w:rsidP="004F045E">
            <w:pPr>
              <w:rPr>
                <w:rFonts w:cstheme="minorHAnsi"/>
                <w:b/>
                <w:bCs/>
                <w:sz w:val="18"/>
                <w:szCs w:val="18"/>
              </w:rPr>
            </w:pPr>
          </w:p>
        </w:tc>
        <w:tc>
          <w:tcPr>
            <w:tcW w:w="1481" w:type="dxa"/>
          </w:tcPr>
          <w:p w14:paraId="50D9F858" w14:textId="77777777" w:rsidR="004F045E" w:rsidRPr="004F045E" w:rsidRDefault="004F045E" w:rsidP="001F66BF">
            <w:pPr>
              <w:rPr>
                <w:rFonts w:cstheme="minorHAnsi"/>
                <w:b/>
                <w:bCs/>
                <w:sz w:val="18"/>
                <w:szCs w:val="18"/>
              </w:rPr>
            </w:pPr>
            <w:r w:rsidRPr="004F045E">
              <w:rPr>
                <w:rFonts w:cstheme="minorHAnsi"/>
                <w:sz w:val="18"/>
                <w:szCs w:val="18"/>
              </w:rPr>
              <w:t xml:space="preserve">Living things can be grouped on the basis of </w:t>
            </w:r>
            <w:hyperlink r:id="rId9" w:tooltip="Display the glossary entry for 'observable'" w:history="1">
              <w:r w:rsidRPr="004F045E">
                <w:rPr>
                  <w:rStyle w:val="Hyperlink"/>
                  <w:rFonts w:cstheme="minorHAnsi"/>
                  <w:color w:val="auto"/>
                  <w:sz w:val="18"/>
                  <w:szCs w:val="18"/>
                </w:rPr>
                <w:t>observable</w:t>
              </w:r>
            </w:hyperlink>
            <w:r w:rsidRPr="004F045E">
              <w:rPr>
                <w:rFonts w:cstheme="minorHAnsi"/>
                <w:sz w:val="18"/>
                <w:szCs w:val="18"/>
              </w:rPr>
              <w:t xml:space="preserve"> features and can be distingui</w:t>
            </w:r>
            <w:r w:rsidR="001F66BF">
              <w:rPr>
                <w:rFonts w:cstheme="minorHAnsi"/>
                <w:sz w:val="18"/>
                <w:szCs w:val="18"/>
              </w:rPr>
              <w:t xml:space="preserve">shed from non-living things </w:t>
            </w:r>
          </w:p>
        </w:tc>
        <w:tc>
          <w:tcPr>
            <w:tcW w:w="1481" w:type="dxa"/>
          </w:tcPr>
          <w:p w14:paraId="50D9F859" w14:textId="77777777" w:rsidR="004F045E" w:rsidRPr="004F045E" w:rsidRDefault="004F045E" w:rsidP="001F66BF">
            <w:pPr>
              <w:rPr>
                <w:rFonts w:cstheme="minorHAnsi"/>
                <w:b/>
                <w:bCs/>
                <w:sz w:val="18"/>
                <w:szCs w:val="18"/>
              </w:rPr>
            </w:pPr>
            <w:r w:rsidRPr="004F045E">
              <w:rPr>
                <w:rFonts w:cstheme="minorHAnsi"/>
                <w:sz w:val="18"/>
                <w:szCs w:val="18"/>
              </w:rPr>
              <w:t xml:space="preserve">Living things, including plants and animals, depend on each other and the </w:t>
            </w:r>
            <w:hyperlink r:id="rId10" w:history="1">
              <w:r w:rsidRPr="004F045E">
                <w:rPr>
                  <w:rStyle w:val="Hyperlink"/>
                  <w:rFonts w:cstheme="minorHAnsi"/>
                  <w:color w:val="auto"/>
                  <w:sz w:val="18"/>
                  <w:szCs w:val="18"/>
                </w:rPr>
                <w:t>environment</w:t>
              </w:r>
            </w:hyperlink>
            <w:r w:rsidRPr="004F045E">
              <w:rPr>
                <w:rFonts w:cstheme="minorHAnsi"/>
                <w:sz w:val="18"/>
                <w:szCs w:val="18"/>
              </w:rPr>
              <w:t xml:space="preserve"> </w:t>
            </w:r>
            <w:r w:rsidR="001F66BF">
              <w:rPr>
                <w:rFonts w:cstheme="minorHAnsi"/>
                <w:sz w:val="18"/>
                <w:szCs w:val="18"/>
              </w:rPr>
              <w:t xml:space="preserve">to survive. </w:t>
            </w:r>
          </w:p>
        </w:tc>
        <w:tc>
          <w:tcPr>
            <w:tcW w:w="1481" w:type="dxa"/>
          </w:tcPr>
          <w:p w14:paraId="50D9F85A" w14:textId="77777777" w:rsidR="004F045E" w:rsidRPr="004F045E" w:rsidRDefault="004F045E" w:rsidP="001F66BF">
            <w:pPr>
              <w:rPr>
                <w:rFonts w:cstheme="minorHAnsi"/>
                <w:b/>
                <w:bCs/>
                <w:sz w:val="18"/>
                <w:szCs w:val="18"/>
              </w:rPr>
            </w:pPr>
            <w:r w:rsidRPr="004F045E">
              <w:rPr>
                <w:rFonts w:cstheme="minorHAnsi"/>
                <w:sz w:val="18"/>
                <w:szCs w:val="18"/>
              </w:rPr>
              <w:t xml:space="preserve">Living things have structural features and </w:t>
            </w:r>
            <w:hyperlink r:id="rId11" w:history="1">
              <w:r w:rsidRPr="004F045E">
                <w:rPr>
                  <w:rStyle w:val="Hyperlink"/>
                  <w:rFonts w:cstheme="minorHAnsi"/>
                  <w:color w:val="auto"/>
                  <w:sz w:val="18"/>
                  <w:szCs w:val="18"/>
                </w:rPr>
                <w:t>adaptations</w:t>
              </w:r>
            </w:hyperlink>
            <w:r w:rsidRPr="004F045E">
              <w:rPr>
                <w:rFonts w:cstheme="minorHAnsi"/>
                <w:sz w:val="18"/>
                <w:szCs w:val="18"/>
              </w:rPr>
              <w:t xml:space="preserve"> that help them to survive in their </w:t>
            </w:r>
            <w:hyperlink r:id="rId12" w:history="1">
              <w:r w:rsidRPr="004F045E">
                <w:rPr>
                  <w:rStyle w:val="Hyperlink"/>
                  <w:rFonts w:cstheme="minorHAnsi"/>
                  <w:color w:val="auto"/>
                  <w:sz w:val="18"/>
                  <w:szCs w:val="18"/>
                </w:rPr>
                <w:t>environment</w:t>
              </w:r>
            </w:hyperlink>
            <w:r w:rsidR="001F66BF">
              <w:rPr>
                <w:rFonts w:cstheme="minorHAnsi"/>
                <w:sz w:val="18"/>
                <w:szCs w:val="18"/>
              </w:rPr>
              <w:t xml:space="preserve"> </w:t>
            </w:r>
          </w:p>
        </w:tc>
        <w:tc>
          <w:tcPr>
            <w:tcW w:w="1481" w:type="dxa"/>
          </w:tcPr>
          <w:p w14:paraId="50D9F85B" w14:textId="77777777" w:rsidR="004F045E" w:rsidRPr="004F045E" w:rsidRDefault="004F045E" w:rsidP="001F66BF">
            <w:pPr>
              <w:rPr>
                <w:rFonts w:cstheme="minorHAnsi"/>
                <w:b/>
                <w:bCs/>
                <w:sz w:val="18"/>
                <w:szCs w:val="18"/>
              </w:rPr>
            </w:pPr>
            <w:r w:rsidRPr="004F045E">
              <w:rPr>
                <w:rFonts w:cstheme="minorHAnsi"/>
                <w:sz w:val="18"/>
                <w:szCs w:val="18"/>
              </w:rPr>
              <w:t xml:space="preserve">The growth and survival of living things are affected by the physical conditions of their </w:t>
            </w:r>
            <w:hyperlink r:id="rId13" w:tooltip="Display the glossary entry for 'environment'" w:history="1">
              <w:r w:rsidRPr="004F045E">
                <w:rPr>
                  <w:rStyle w:val="Hyperlink"/>
                  <w:rFonts w:cstheme="minorHAnsi"/>
                  <w:color w:val="auto"/>
                  <w:sz w:val="18"/>
                  <w:szCs w:val="18"/>
                </w:rPr>
                <w:t>environment</w:t>
              </w:r>
            </w:hyperlink>
            <w:r w:rsidRPr="004F045E">
              <w:rPr>
                <w:rFonts w:cstheme="minorHAnsi"/>
                <w:sz w:val="18"/>
                <w:szCs w:val="18"/>
              </w:rPr>
              <w:t xml:space="preserve"> </w:t>
            </w:r>
          </w:p>
        </w:tc>
      </w:tr>
      <w:tr w:rsidR="00FB72B0" w:rsidRPr="004F045E" w14:paraId="50D9F867" w14:textId="77777777" w:rsidTr="000C1F66">
        <w:trPr>
          <w:trHeight w:val="666"/>
        </w:trPr>
        <w:tc>
          <w:tcPr>
            <w:tcW w:w="1912" w:type="dxa"/>
            <w:vMerge w:val="restart"/>
          </w:tcPr>
          <w:p w14:paraId="50D9F85D" w14:textId="77777777" w:rsidR="00FB72B0" w:rsidRPr="004F045E" w:rsidRDefault="00FB72B0" w:rsidP="004F045E">
            <w:pPr>
              <w:pStyle w:val="Heading4"/>
              <w:outlineLvl w:val="3"/>
              <w:rPr>
                <w:rFonts w:asciiTheme="minorHAnsi" w:hAnsiTheme="minorHAnsi" w:cstheme="minorHAnsi"/>
                <w:sz w:val="18"/>
                <w:szCs w:val="18"/>
              </w:rPr>
            </w:pPr>
            <w:r w:rsidRPr="004F045E">
              <w:rPr>
                <w:rFonts w:asciiTheme="minorHAnsi" w:hAnsiTheme="minorHAnsi" w:cstheme="minorHAnsi"/>
                <w:sz w:val="18"/>
                <w:szCs w:val="18"/>
              </w:rPr>
              <w:t>Science as a Human Endeavour</w:t>
            </w:r>
          </w:p>
          <w:p w14:paraId="50D9F85E"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5F"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Nature and</w:t>
            </w:r>
          </w:p>
          <w:p w14:paraId="50D9F860"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development</w:t>
            </w:r>
          </w:p>
          <w:p w14:paraId="50D9F861" w14:textId="77777777" w:rsidR="00FB72B0" w:rsidRPr="004F045E" w:rsidRDefault="00FB72B0" w:rsidP="004F045E">
            <w:pPr>
              <w:jc w:val="center"/>
              <w:rPr>
                <w:rFonts w:cstheme="minorHAnsi"/>
                <w:b/>
                <w:bCs/>
                <w:sz w:val="18"/>
                <w:szCs w:val="18"/>
              </w:rPr>
            </w:pPr>
            <w:r w:rsidRPr="004F045E">
              <w:rPr>
                <w:rFonts w:cstheme="minorHAnsi"/>
                <w:b/>
                <w:sz w:val="18"/>
                <w:szCs w:val="18"/>
              </w:rPr>
              <w:t>of science</w:t>
            </w:r>
          </w:p>
        </w:tc>
        <w:tc>
          <w:tcPr>
            <w:tcW w:w="1542" w:type="dxa"/>
          </w:tcPr>
          <w:p w14:paraId="50D9F862" w14:textId="77777777" w:rsidR="00FB72B0" w:rsidRPr="004F045E" w:rsidRDefault="00FB72B0" w:rsidP="001F66BF">
            <w:pPr>
              <w:rPr>
                <w:rFonts w:cstheme="minorHAnsi"/>
                <w:b/>
                <w:bCs/>
                <w:sz w:val="18"/>
                <w:szCs w:val="18"/>
              </w:rPr>
            </w:pPr>
            <w:r w:rsidRPr="004F045E">
              <w:rPr>
                <w:rFonts w:cstheme="minorHAnsi"/>
                <w:sz w:val="18"/>
                <w:szCs w:val="18"/>
              </w:rPr>
              <w:t xml:space="preserve">Science involves exploring and observing </w:t>
            </w:r>
            <w:r>
              <w:rPr>
                <w:rFonts w:cstheme="minorHAnsi"/>
                <w:sz w:val="18"/>
                <w:szCs w:val="18"/>
              </w:rPr>
              <w:t>the world using the senses</w:t>
            </w:r>
          </w:p>
        </w:tc>
        <w:tc>
          <w:tcPr>
            <w:tcW w:w="3050" w:type="dxa"/>
            <w:gridSpan w:val="2"/>
          </w:tcPr>
          <w:p w14:paraId="50D9F863" w14:textId="77777777" w:rsidR="00FB72B0" w:rsidRPr="004F045E" w:rsidRDefault="00FB72B0" w:rsidP="004F045E">
            <w:pPr>
              <w:jc w:val="center"/>
              <w:rPr>
                <w:rFonts w:cstheme="minorHAnsi"/>
                <w:b/>
                <w:bCs/>
                <w:sz w:val="18"/>
                <w:szCs w:val="18"/>
              </w:rPr>
            </w:pPr>
          </w:p>
        </w:tc>
        <w:tc>
          <w:tcPr>
            <w:tcW w:w="2962" w:type="dxa"/>
            <w:gridSpan w:val="2"/>
          </w:tcPr>
          <w:p w14:paraId="50D9F864" w14:textId="77777777" w:rsidR="00FB72B0" w:rsidRPr="004F045E" w:rsidRDefault="00FB72B0" w:rsidP="004F045E">
            <w:pPr>
              <w:rPr>
                <w:rFonts w:eastAsia="Times New Roman" w:cstheme="minorHAnsi"/>
                <w:sz w:val="18"/>
                <w:szCs w:val="18"/>
                <w:lang w:eastAsia="en-AU"/>
              </w:rPr>
            </w:pPr>
            <w:r w:rsidRPr="004F045E">
              <w:rPr>
                <w:rFonts w:eastAsia="Times New Roman" w:cstheme="minorHAnsi"/>
                <w:sz w:val="18"/>
                <w:szCs w:val="18"/>
                <w:lang w:eastAsia="en-AU"/>
              </w:rPr>
              <w:t xml:space="preserve">Science involves making predictions and describing patterns and relationships </w:t>
            </w:r>
          </w:p>
          <w:p w14:paraId="50D9F865" w14:textId="77777777" w:rsidR="00FB72B0" w:rsidRPr="004F045E" w:rsidRDefault="00FB72B0" w:rsidP="004F045E">
            <w:pPr>
              <w:jc w:val="center"/>
              <w:rPr>
                <w:rFonts w:cstheme="minorHAnsi"/>
                <w:b/>
                <w:bCs/>
                <w:sz w:val="18"/>
                <w:szCs w:val="18"/>
              </w:rPr>
            </w:pPr>
          </w:p>
        </w:tc>
        <w:tc>
          <w:tcPr>
            <w:tcW w:w="2962" w:type="dxa"/>
            <w:gridSpan w:val="2"/>
          </w:tcPr>
          <w:p w14:paraId="50D9F866" w14:textId="77777777" w:rsidR="00FB72B0" w:rsidRPr="004F045E" w:rsidRDefault="00FB72B0" w:rsidP="004F045E">
            <w:pPr>
              <w:jc w:val="center"/>
              <w:rPr>
                <w:rFonts w:cstheme="minorHAnsi"/>
                <w:b/>
                <w:bCs/>
                <w:sz w:val="18"/>
                <w:szCs w:val="18"/>
              </w:rPr>
            </w:pPr>
          </w:p>
        </w:tc>
      </w:tr>
      <w:tr w:rsidR="00FB72B0" w:rsidRPr="004F045E" w14:paraId="50D9F872" w14:textId="77777777" w:rsidTr="00815FBE">
        <w:trPr>
          <w:trHeight w:val="145"/>
        </w:trPr>
        <w:tc>
          <w:tcPr>
            <w:tcW w:w="1912" w:type="dxa"/>
            <w:vMerge/>
          </w:tcPr>
          <w:p w14:paraId="50D9F868"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69"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Use and</w:t>
            </w:r>
          </w:p>
          <w:p w14:paraId="50D9F86A"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influence of</w:t>
            </w:r>
          </w:p>
          <w:p w14:paraId="50D9F86B" w14:textId="77777777" w:rsidR="00FB72B0" w:rsidRPr="004F045E" w:rsidRDefault="00FB72B0" w:rsidP="004F045E">
            <w:pPr>
              <w:jc w:val="center"/>
              <w:rPr>
                <w:rFonts w:cstheme="minorHAnsi"/>
                <w:b/>
                <w:bCs/>
                <w:sz w:val="18"/>
                <w:szCs w:val="18"/>
              </w:rPr>
            </w:pPr>
            <w:r w:rsidRPr="004F045E">
              <w:rPr>
                <w:rFonts w:cstheme="minorHAnsi"/>
                <w:b/>
                <w:sz w:val="18"/>
                <w:szCs w:val="18"/>
              </w:rPr>
              <w:t>science</w:t>
            </w:r>
          </w:p>
        </w:tc>
        <w:tc>
          <w:tcPr>
            <w:tcW w:w="1542" w:type="dxa"/>
          </w:tcPr>
          <w:p w14:paraId="50D9F86C" w14:textId="77777777" w:rsidR="00FB72B0" w:rsidRPr="004F045E" w:rsidRDefault="00FB72B0" w:rsidP="004F045E">
            <w:pPr>
              <w:rPr>
                <w:rFonts w:eastAsia="Times New Roman" w:cstheme="minorHAnsi"/>
                <w:sz w:val="18"/>
                <w:szCs w:val="18"/>
                <w:lang w:eastAsia="en-AU"/>
              </w:rPr>
            </w:pPr>
          </w:p>
        </w:tc>
        <w:tc>
          <w:tcPr>
            <w:tcW w:w="3050" w:type="dxa"/>
            <w:gridSpan w:val="2"/>
          </w:tcPr>
          <w:p w14:paraId="50D9F86D" w14:textId="77777777" w:rsidR="00FB72B0" w:rsidRPr="004F045E" w:rsidRDefault="00FB72B0" w:rsidP="004F045E">
            <w:pPr>
              <w:rPr>
                <w:rFonts w:eastAsia="Times New Roman" w:cstheme="minorHAnsi"/>
                <w:sz w:val="18"/>
                <w:szCs w:val="18"/>
                <w:lang w:eastAsia="en-AU"/>
              </w:rPr>
            </w:pPr>
            <w:r w:rsidRPr="004F045E">
              <w:rPr>
                <w:rFonts w:eastAsia="Times New Roman" w:cstheme="minorHAnsi"/>
                <w:sz w:val="18"/>
                <w:szCs w:val="18"/>
                <w:lang w:eastAsia="en-AU"/>
              </w:rPr>
              <w:t>People use science in their daily lives, including when caring for their environment and living t</w:t>
            </w:r>
            <w:r>
              <w:rPr>
                <w:rFonts w:eastAsia="Times New Roman" w:cstheme="minorHAnsi"/>
                <w:sz w:val="18"/>
                <w:szCs w:val="18"/>
                <w:lang w:eastAsia="en-AU"/>
              </w:rPr>
              <w:t xml:space="preserve">hings </w:t>
            </w:r>
          </w:p>
          <w:p w14:paraId="50D9F86E" w14:textId="77777777" w:rsidR="00FB72B0" w:rsidRPr="004F045E" w:rsidRDefault="00FB72B0" w:rsidP="004F045E">
            <w:pPr>
              <w:rPr>
                <w:rFonts w:eastAsia="Times New Roman" w:cstheme="minorHAnsi"/>
                <w:sz w:val="18"/>
                <w:szCs w:val="18"/>
                <w:lang w:eastAsia="en-AU"/>
              </w:rPr>
            </w:pPr>
          </w:p>
        </w:tc>
        <w:tc>
          <w:tcPr>
            <w:tcW w:w="2962" w:type="dxa"/>
            <w:gridSpan w:val="2"/>
          </w:tcPr>
          <w:p w14:paraId="50D9F86F" w14:textId="77777777" w:rsidR="00FB72B0" w:rsidRPr="004F045E" w:rsidRDefault="00FB72B0" w:rsidP="004F045E">
            <w:pPr>
              <w:rPr>
                <w:rFonts w:eastAsia="Times New Roman" w:cstheme="minorHAnsi"/>
                <w:sz w:val="18"/>
                <w:szCs w:val="18"/>
                <w:lang w:eastAsia="en-AU"/>
              </w:rPr>
            </w:pPr>
            <w:r w:rsidRPr="004F045E">
              <w:rPr>
                <w:rFonts w:eastAsia="Times New Roman" w:cstheme="minorHAnsi"/>
                <w:sz w:val="18"/>
                <w:szCs w:val="18"/>
                <w:lang w:eastAsia="en-AU"/>
              </w:rPr>
              <w:t xml:space="preserve">Science knowledge helps people to understand the </w:t>
            </w:r>
            <w:r>
              <w:rPr>
                <w:rFonts w:eastAsia="Times New Roman" w:cstheme="minorHAnsi"/>
                <w:sz w:val="18"/>
                <w:szCs w:val="18"/>
                <w:lang w:eastAsia="en-AU"/>
              </w:rPr>
              <w:t>effect of their actions</w:t>
            </w:r>
          </w:p>
          <w:p w14:paraId="50D9F870" w14:textId="77777777" w:rsidR="00FB72B0" w:rsidRPr="004F045E" w:rsidRDefault="00FB72B0" w:rsidP="004F045E">
            <w:pPr>
              <w:jc w:val="center"/>
              <w:rPr>
                <w:rFonts w:cstheme="minorHAnsi"/>
                <w:b/>
                <w:bCs/>
                <w:sz w:val="18"/>
                <w:szCs w:val="18"/>
              </w:rPr>
            </w:pPr>
          </w:p>
        </w:tc>
        <w:tc>
          <w:tcPr>
            <w:tcW w:w="2962" w:type="dxa"/>
            <w:gridSpan w:val="2"/>
          </w:tcPr>
          <w:p w14:paraId="50D9F871" w14:textId="77777777" w:rsidR="00FB72B0" w:rsidRPr="004F045E" w:rsidRDefault="00FB72B0" w:rsidP="004F045E">
            <w:pPr>
              <w:jc w:val="center"/>
              <w:rPr>
                <w:rFonts w:cstheme="minorHAnsi"/>
                <w:b/>
                <w:bCs/>
                <w:sz w:val="18"/>
                <w:szCs w:val="18"/>
              </w:rPr>
            </w:pPr>
          </w:p>
        </w:tc>
      </w:tr>
      <w:tr w:rsidR="00FB72B0" w:rsidRPr="004F045E" w14:paraId="50D9F87A" w14:textId="77777777" w:rsidTr="001D5EB4">
        <w:trPr>
          <w:trHeight w:val="145"/>
        </w:trPr>
        <w:tc>
          <w:tcPr>
            <w:tcW w:w="1912" w:type="dxa"/>
            <w:vMerge w:val="restart"/>
          </w:tcPr>
          <w:p w14:paraId="50D9F873" w14:textId="77777777" w:rsidR="00FB72B0" w:rsidRPr="004F045E" w:rsidRDefault="00FB72B0" w:rsidP="004F045E">
            <w:pPr>
              <w:pStyle w:val="Heading4"/>
              <w:outlineLvl w:val="3"/>
              <w:rPr>
                <w:rFonts w:asciiTheme="minorHAnsi" w:hAnsiTheme="minorHAnsi" w:cstheme="minorHAnsi"/>
                <w:sz w:val="18"/>
                <w:szCs w:val="18"/>
              </w:rPr>
            </w:pPr>
            <w:r w:rsidRPr="004F045E">
              <w:rPr>
                <w:rFonts w:asciiTheme="minorHAnsi" w:hAnsiTheme="minorHAnsi" w:cstheme="minorHAnsi"/>
                <w:sz w:val="18"/>
                <w:szCs w:val="18"/>
              </w:rPr>
              <w:t>Science Inquiry Skills</w:t>
            </w:r>
          </w:p>
          <w:p w14:paraId="50D9F874"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75"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Questioning and Predicting</w:t>
            </w:r>
          </w:p>
        </w:tc>
        <w:tc>
          <w:tcPr>
            <w:tcW w:w="1542" w:type="dxa"/>
          </w:tcPr>
          <w:p w14:paraId="50D9F876" w14:textId="77777777" w:rsidR="00FB72B0" w:rsidRPr="004F045E" w:rsidRDefault="00FB72B0" w:rsidP="004F045E">
            <w:pPr>
              <w:jc w:val="center"/>
              <w:rPr>
                <w:rFonts w:cstheme="minorHAnsi"/>
                <w:b/>
                <w:bCs/>
                <w:sz w:val="18"/>
                <w:szCs w:val="18"/>
              </w:rPr>
            </w:pPr>
            <w:r w:rsidRPr="004F045E">
              <w:rPr>
                <w:rFonts w:cstheme="minorHAnsi"/>
                <w:sz w:val="18"/>
                <w:szCs w:val="18"/>
              </w:rPr>
              <w:t>Respond to questions about familiar objects and events</w:t>
            </w:r>
          </w:p>
        </w:tc>
        <w:tc>
          <w:tcPr>
            <w:tcW w:w="3050" w:type="dxa"/>
            <w:gridSpan w:val="2"/>
          </w:tcPr>
          <w:p w14:paraId="50D9F877" w14:textId="77777777" w:rsidR="00FB72B0" w:rsidRPr="004F045E" w:rsidRDefault="00FB72B0" w:rsidP="001F66BF">
            <w:pPr>
              <w:rPr>
                <w:rFonts w:eastAsia="Times New Roman" w:cstheme="minorHAnsi"/>
                <w:b/>
                <w:sz w:val="18"/>
                <w:szCs w:val="18"/>
                <w:lang w:eastAsia="en-AU"/>
              </w:rPr>
            </w:pPr>
            <w:r w:rsidRPr="004F045E">
              <w:rPr>
                <w:rFonts w:cstheme="minorHAnsi"/>
                <w:sz w:val="18"/>
                <w:szCs w:val="18"/>
              </w:rPr>
              <w:t xml:space="preserve">Respond to and pose questions, and make predictions about familiar objects and events </w:t>
            </w:r>
          </w:p>
        </w:tc>
        <w:tc>
          <w:tcPr>
            <w:tcW w:w="2962" w:type="dxa"/>
            <w:gridSpan w:val="2"/>
          </w:tcPr>
          <w:p w14:paraId="50D9F878" w14:textId="77777777" w:rsidR="00FB72B0" w:rsidRPr="004F045E" w:rsidRDefault="00FB72B0" w:rsidP="004F045E">
            <w:pPr>
              <w:jc w:val="center"/>
              <w:rPr>
                <w:rFonts w:cstheme="minorHAnsi"/>
                <w:b/>
                <w:bCs/>
                <w:sz w:val="18"/>
                <w:szCs w:val="18"/>
              </w:rPr>
            </w:pPr>
          </w:p>
        </w:tc>
        <w:tc>
          <w:tcPr>
            <w:tcW w:w="2962" w:type="dxa"/>
            <w:gridSpan w:val="2"/>
          </w:tcPr>
          <w:p w14:paraId="50D9F879" w14:textId="77777777" w:rsidR="00FB72B0" w:rsidRPr="004F045E" w:rsidRDefault="00FB72B0" w:rsidP="004F045E">
            <w:pPr>
              <w:jc w:val="center"/>
              <w:rPr>
                <w:rFonts w:cstheme="minorHAnsi"/>
                <w:b/>
                <w:bCs/>
                <w:sz w:val="18"/>
                <w:szCs w:val="18"/>
              </w:rPr>
            </w:pPr>
          </w:p>
        </w:tc>
      </w:tr>
      <w:tr w:rsidR="00FB72B0" w:rsidRPr="004F045E" w14:paraId="50D9F881" w14:textId="77777777" w:rsidTr="007E1DE6">
        <w:trPr>
          <w:trHeight w:val="145"/>
        </w:trPr>
        <w:tc>
          <w:tcPr>
            <w:tcW w:w="1912" w:type="dxa"/>
            <w:vMerge/>
          </w:tcPr>
          <w:p w14:paraId="50D9F87B"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7C" w14:textId="77777777" w:rsidR="00FB72B0" w:rsidRPr="004F045E" w:rsidRDefault="00FB72B0" w:rsidP="004F045E">
            <w:pPr>
              <w:autoSpaceDE w:val="0"/>
              <w:autoSpaceDN w:val="0"/>
              <w:adjustRightInd w:val="0"/>
              <w:jc w:val="center"/>
              <w:rPr>
                <w:rFonts w:cstheme="minorHAnsi"/>
                <w:b/>
                <w:sz w:val="18"/>
                <w:szCs w:val="18"/>
              </w:rPr>
            </w:pPr>
            <w:r w:rsidRPr="004F045E">
              <w:rPr>
                <w:rFonts w:cstheme="minorHAnsi"/>
                <w:b/>
                <w:sz w:val="18"/>
                <w:szCs w:val="18"/>
              </w:rPr>
              <w:t>Planning and Conducting</w:t>
            </w:r>
          </w:p>
        </w:tc>
        <w:tc>
          <w:tcPr>
            <w:tcW w:w="1542" w:type="dxa"/>
          </w:tcPr>
          <w:p w14:paraId="50D9F87D" w14:textId="77777777" w:rsidR="00FB72B0" w:rsidRPr="004F045E" w:rsidRDefault="00FB72B0" w:rsidP="001F66BF">
            <w:pPr>
              <w:jc w:val="center"/>
              <w:rPr>
                <w:rFonts w:cstheme="minorHAnsi"/>
                <w:b/>
                <w:bCs/>
                <w:sz w:val="18"/>
                <w:szCs w:val="18"/>
              </w:rPr>
            </w:pPr>
            <w:r w:rsidRPr="004F045E">
              <w:rPr>
                <w:rFonts w:cstheme="minorHAnsi"/>
                <w:sz w:val="18"/>
                <w:szCs w:val="18"/>
              </w:rPr>
              <w:t xml:space="preserve">Explore and make observations by using the </w:t>
            </w:r>
            <w:hyperlink r:id="rId14" w:tooltip="Display the glossary entry for 'senses'" w:history="1">
              <w:r w:rsidRPr="004F045E">
                <w:rPr>
                  <w:rStyle w:val="Hyperlink"/>
                  <w:rFonts w:cstheme="minorHAnsi"/>
                  <w:color w:val="auto"/>
                  <w:sz w:val="18"/>
                  <w:szCs w:val="18"/>
                </w:rPr>
                <w:t>senses</w:t>
              </w:r>
            </w:hyperlink>
            <w:r w:rsidRPr="004F045E">
              <w:rPr>
                <w:rFonts w:cstheme="minorHAnsi"/>
                <w:sz w:val="18"/>
                <w:szCs w:val="18"/>
              </w:rPr>
              <w:t xml:space="preserve"> </w:t>
            </w:r>
          </w:p>
        </w:tc>
        <w:tc>
          <w:tcPr>
            <w:tcW w:w="3050" w:type="dxa"/>
            <w:gridSpan w:val="2"/>
          </w:tcPr>
          <w:p w14:paraId="50D9F87E" w14:textId="77777777" w:rsidR="00FB72B0" w:rsidRPr="004F045E" w:rsidRDefault="00FB72B0" w:rsidP="004F045E">
            <w:pPr>
              <w:rPr>
                <w:rFonts w:eastAsia="Times New Roman" w:cstheme="minorHAnsi"/>
                <w:b/>
                <w:sz w:val="18"/>
                <w:szCs w:val="18"/>
                <w:lang w:eastAsia="en-AU"/>
              </w:rPr>
            </w:pPr>
          </w:p>
        </w:tc>
        <w:tc>
          <w:tcPr>
            <w:tcW w:w="2962" w:type="dxa"/>
            <w:gridSpan w:val="2"/>
          </w:tcPr>
          <w:p w14:paraId="50D9F87F" w14:textId="77777777" w:rsidR="00FB72B0" w:rsidRPr="004F045E" w:rsidRDefault="00FB72B0" w:rsidP="004F045E">
            <w:pPr>
              <w:jc w:val="center"/>
              <w:rPr>
                <w:rFonts w:cstheme="minorHAnsi"/>
                <w:b/>
                <w:bCs/>
                <w:sz w:val="18"/>
                <w:szCs w:val="18"/>
              </w:rPr>
            </w:pPr>
          </w:p>
        </w:tc>
        <w:tc>
          <w:tcPr>
            <w:tcW w:w="2962" w:type="dxa"/>
            <w:gridSpan w:val="2"/>
          </w:tcPr>
          <w:p w14:paraId="50D9F880" w14:textId="77777777" w:rsidR="00FB72B0" w:rsidRPr="004F045E" w:rsidRDefault="00FB72B0" w:rsidP="004F045E">
            <w:pPr>
              <w:jc w:val="center"/>
              <w:rPr>
                <w:rFonts w:cstheme="minorHAnsi"/>
                <w:b/>
                <w:bCs/>
                <w:sz w:val="18"/>
                <w:szCs w:val="18"/>
              </w:rPr>
            </w:pPr>
          </w:p>
        </w:tc>
      </w:tr>
      <w:tr w:rsidR="00FB72B0" w:rsidRPr="004F045E" w14:paraId="50D9F889" w14:textId="77777777" w:rsidTr="00260BBA">
        <w:trPr>
          <w:trHeight w:val="145"/>
        </w:trPr>
        <w:tc>
          <w:tcPr>
            <w:tcW w:w="1912" w:type="dxa"/>
            <w:vMerge/>
          </w:tcPr>
          <w:p w14:paraId="50D9F882"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83" w14:textId="77777777" w:rsidR="00FB72B0" w:rsidRPr="004F045E" w:rsidRDefault="00FB72B0" w:rsidP="004F045E">
            <w:pPr>
              <w:pStyle w:val="Heading5"/>
              <w:outlineLvl w:val="4"/>
              <w:rPr>
                <w:rFonts w:asciiTheme="minorHAnsi" w:hAnsiTheme="minorHAnsi" w:cstheme="minorHAnsi"/>
                <w:b/>
                <w:color w:val="auto"/>
                <w:sz w:val="18"/>
                <w:szCs w:val="18"/>
              </w:rPr>
            </w:pPr>
            <w:r w:rsidRPr="004F045E">
              <w:rPr>
                <w:rFonts w:asciiTheme="minorHAnsi" w:hAnsiTheme="minorHAnsi" w:cstheme="minorHAnsi"/>
                <w:b/>
                <w:color w:val="auto"/>
                <w:sz w:val="18"/>
                <w:szCs w:val="18"/>
              </w:rPr>
              <w:t>Processing and analysing data and information</w:t>
            </w:r>
          </w:p>
          <w:p w14:paraId="50D9F884" w14:textId="77777777" w:rsidR="00FB72B0" w:rsidRPr="004F045E" w:rsidRDefault="00FB72B0" w:rsidP="004F045E">
            <w:pPr>
              <w:autoSpaceDE w:val="0"/>
              <w:autoSpaceDN w:val="0"/>
              <w:adjustRightInd w:val="0"/>
              <w:jc w:val="center"/>
              <w:rPr>
                <w:rFonts w:cstheme="minorHAnsi"/>
                <w:b/>
                <w:sz w:val="18"/>
                <w:szCs w:val="18"/>
              </w:rPr>
            </w:pPr>
          </w:p>
        </w:tc>
        <w:tc>
          <w:tcPr>
            <w:tcW w:w="1542" w:type="dxa"/>
          </w:tcPr>
          <w:p w14:paraId="50D9F885" w14:textId="77777777" w:rsidR="00FB72B0" w:rsidRPr="00FB72B0" w:rsidRDefault="00FB72B0" w:rsidP="00FB72B0">
            <w:pPr>
              <w:rPr>
                <w:rFonts w:eastAsia="Times New Roman" w:cstheme="minorHAnsi"/>
                <w:sz w:val="18"/>
                <w:szCs w:val="18"/>
                <w:lang w:eastAsia="en-AU"/>
              </w:rPr>
            </w:pPr>
            <w:r w:rsidRPr="004F045E">
              <w:rPr>
                <w:rFonts w:eastAsia="Times New Roman" w:cstheme="minorHAnsi"/>
                <w:sz w:val="18"/>
                <w:szCs w:val="18"/>
                <w:lang w:eastAsia="en-AU"/>
              </w:rPr>
              <w:t xml:space="preserve">Engage in discussions about observations and use methods such as drawing to represent ideas  </w:t>
            </w:r>
          </w:p>
        </w:tc>
        <w:tc>
          <w:tcPr>
            <w:tcW w:w="3050" w:type="dxa"/>
            <w:gridSpan w:val="2"/>
          </w:tcPr>
          <w:p w14:paraId="50D9F886" w14:textId="77777777" w:rsidR="00FB72B0" w:rsidRPr="001F66BF" w:rsidRDefault="00FB72B0" w:rsidP="004F045E">
            <w:pPr>
              <w:rPr>
                <w:rFonts w:eastAsia="Times New Roman" w:cstheme="minorHAnsi"/>
                <w:sz w:val="18"/>
                <w:szCs w:val="18"/>
                <w:lang w:eastAsia="en-AU"/>
              </w:rPr>
            </w:pPr>
            <w:r w:rsidRPr="004F045E">
              <w:rPr>
                <w:rFonts w:eastAsia="Times New Roman" w:cstheme="minorHAnsi"/>
                <w:sz w:val="18"/>
                <w:szCs w:val="18"/>
                <w:lang w:eastAsia="en-AU"/>
              </w:rPr>
              <w:t>Through discussion, compare observat</w:t>
            </w:r>
            <w:r>
              <w:rPr>
                <w:rFonts w:eastAsia="Times New Roman" w:cstheme="minorHAnsi"/>
                <w:sz w:val="18"/>
                <w:szCs w:val="18"/>
                <w:lang w:eastAsia="en-AU"/>
              </w:rPr>
              <w:t>ions with predictions</w:t>
            </w:r>
          </w:p>
        </w:tc>
        <w:tc>
          <w:tcPr>
            <w:tcW w:w="2962" w:type="dxa"/>
            <w:gridSpan w:val="2"/>
          </w:tcPr>
          <w:p w14:paraId="50D9F887" w14:textId="77777777" w:rsidR="00FB72B0" w:rsidRPr="004F045E" w:rsidRDefault="00FB72B0" w:rsidP="004F045E">
            <w:pPr>
              <w:jc w:val="center"/>
              <w:rPr>
                <w:rFonts w:cstheme="minorHAnsi"/>
                <w:b/>
                <w:bCs/>
                <w:sz w:val="18"/>
                <w:szCs w:val="18"/>
              </w:rPr>
            </w:pPr>
          </w:p>
        </w:tc>
        <w:tc>
          <w:tcPr>
            <w:tcW w:w="2962" w:type="dxa"/>
            <w:gridSpan w:val="2"/>
          </w:tcPr>
          <w:p w14:paraId="50D9F888" w14:textId="77777777" w:rsidR="00FB72B0" w:rsidRPr="004F045E" w:rsidRDefault="00FB72B0" w:rsidP="004F045E">
            <w:pPr>
              <w:jc w:val="center"/>
              <w:rPr>
                <w:rFonts w:cstheme="minorHAnsi"/>
                <w:b/>
                <w:bCs/>
                <w:sz w:val="18"/>
                <w:szCs w:val="18"/>
              </w:rPr>
            </w:pPr>
          </w:p>
        </w:tc>
      </w:tr>
      <w:tr w:rsidR="00FB72B0" w:rsidRPr="004F045E" w14:paraId="50D9F890" w14:textId="77777777" w:rsidTr="00976D26">
        <w:trPr>
          <w:trHeight w:val="145"/>
        </w:trPr>
        <w:tc>
          <w:tcPr>
            <w:tcW w:w="1912" w:type="dxa"/>
            <w:vMerge/>
          </w:tcPr>
          <w:p w14:paraId="50D9F88A" w14:textId="77777777" w:rsidR="00FB72B0" w:rsidRPr="004F045E" w:rsidRDefault="00FB72B0" w:rsidP="004F045E">
            <w:pPr>
              <w:autoSpaceDE w:val="0"/>
              <w:autoSpaceDN w:val="0"/>
              <w:adjustRightInd w:val="0"/>
              <w:jc w:val="center"/>
              <w:rPr>
                <w:rFonts w:cstheme="minorHAnsi"/>
                <w:sz w:val="18"/>
                <w:szCs w:val="18"/>
              </w:rPr>
            </w:pPr>
          </w:p>
        </w:tc>
        <w:tc>
          <w:tcPr>
            <w:tcW w:w="1746" w:type="dxa"/>
          </w:tcPr>
          <w:p w14:paraId="50D9F88B" w14:textId="77777777" w:rsidR="00FB72B0" w:rsidRPr="004F045E" w:rsidRDefault="00FB72B0" w:rsidP="004F045E">
            <w:pPr>
              <w:pStyle w:val="Heading5"/>
              <w:outlineLvl w:val="4"/>
              <w:rPr>
                <w:rFonts w:asciiTheme="minorHAnsi" w:hAnsiTheme="minorHAnsi" w:cstheme="minorHAnsi"/>
                <w:b/>
                <w:color w:val="auto"/>
                <w:sz w:val="18"/>
                <w:szCs w:val="18"/>
              </w:rPr>
            </w:pPr>
            <w:r w:rsidRPr="004F045E">
              <w:rPr>
                <w:rFonts w:asciiTheme="minorHAnsi" w:hAnsiTheme="minorHAnsi" w:cstheme="minorHAnsi"/>
                <w:b/>
                <w:color w:val="auto"/>
                <w:sz w:val="18"/>
                <w:szCs w:val="18"/>
              </w:rPr>
              <w:t>Communicating</w:t>
            </w:r>
          </w:p>
        </w:tc>
        <w:tc>
          <w:tcPr>
            <w:tcW w:w="1542" w:type="dxa"/>
          </w:tcPr>
          <w:p w14:paraId="50D9F88C" w14:textId="77777777" w:rsidR="00FB72B0" w:rsidRPr="004F045E" w:rsidRDefault="00FB72B0" w:rsidP="001F66BF">
            <w:pPr>
              <w:rPr>
                <w:rFonts w:cstheme="minorHAnsi"/>
                <w:sz w:val="18"/>
                <w:szCs w:val="18"/>
              </w:rPr>
            </w:pPr>
            <w:r>
              <w:rPr>
                <w:rFonts w:cstheme="minorHAnsi"/>
                <w:sz w:val="18"/>
                <w:szCs w:val="18"/>
              </w:rPr>
              <w:t>Share observations and ideas</w:t>
            </w:r>
          </w:p>
        </w:tc>
        <w:tc>
          <w:tcPr>
            <w:tcW w:w="3050" w:type="dxa"/>
            <w:gridSpan w:val="2"/>
          </w:tcPr>
          <w:p w14:paraId="50D9F88D" w14:textId="77777777" w:rsidR="00FB72B0" w:rsidRPr="004F045E" w:rsidRDefault="00FB72B0" w:rsidP="001F66BF">
            <w:pPr>
              <w:rPr>
                <w:rFonts w:eastAsia="Times New Roman" w:cstheme="minorHAnsi"/>
                <w:b/>
                <w:sz w:val="18"/>
                <w:szCs w:val="18"/>
                <w:lang w:eastAsia="en-AU"/>
              </w:rPr>
            </w:pPr>
            <w:r w:rsidRPr="004F045E">
              <w:rPr>
                <w:rFonts w:cstheme="minorHAnsi"/>
                <w:sz w:val="18"/>
                <w:szCs w:val="18"/>
              </w:rPr>
              <w:t xml:space="preserve">Represent and communicate observations and ideas in a variety of ways such as oral and written language, drawing and role play </w:t>
            </w:r>
          </w:p>
        </w:tc>
        <w:tc>
          <w:tcPr>
            <w:tcW w:w="2962" w:type="dxa"/>
            <w:gridSpan w:val="2"/>
          </w:tcPr>
          <w:p w14:paraId="50D9F88E" w14:textId="77777777" w:rsidR="00FB72B0" w:rsidRPr="004F045E" w:rsidRDefault="00FB72B0" w:rsidP="004F045E">
            <w:pPr>
              <w:jc w:val="center"/>
              <w:rPr>
                <w:rFonts w:cstheme="minorHAnsi"/>
                <w:b/>
                <w:bCs/>
                <w:sz w:val="18"/>
                <w:szCs w:val="18"/>
              </w:rPr>
            </w:pPr>
          </w:p>
        </w:tc>
        <w:tc>
          <w:tcPr>
            <w:tcW w:w="2962" w:type="dxa"/>
            <w:gridSpan w:val="2"/>
          </w:tcPr>
          <w:p w14:paraId="50D9F88F" w14:textId="77777777" w:rsidR="00FB72B0" w:rsidRPr="004F045E" w:rsidRDefault="00FB72B0" w:rsidP="004F045E">
            <w:pPr>
              <w:jc w:val="center"/>
              <w:rPr>
                <w:rFonts w:cstheme="minorHAnsi"/>
                <w:b/>
                <w:bCs/>
                <w:sz w:val="18"/>
                <w:szCs w:val="18"/>
              </w:rPr>
            </w:pPr>
          </w:p>
        </w:tc>
      </w:tr>
    </w:tbl>
    <w:p w14:paraId="50D9F891" w14:textId="77777777" w:rsidR="00C16CEA" w:rsidRPr="004F045E" w:rsidRDefault="00C16CEA" w:rsidP="00A82DCE">
      <w:pPr>
        <w:rPr>
          <w:rFonts w:cstheme="minorHAnsi"/>
          <w:b/>
          <w:bCs/>
          <w:sz w:val="24"/>
          <w:szCs w:val="24"/>
        </w:rPr>
      </w:pPr>
    </w:p>
    <w:p w14:paraId="50D9F892" w14:textId="77777777" w:rsidR="00BB362C" w:rsidRPr="004F045E" w:rsidRDefault="00BB362C" w:rsidP="00BB362C">
      <w:pPr>
        <w:jc w:val="center"/>
        <w:rPr>
          <w:rFonts w:cstheme="minorHAnsi"/>
          <w:b/>
          <w:bCs/>
          <w:sz w:val="24"/>
          <w:szCs w:val="24"/>
        </w:rPr>
      </w:pPr>
      <w:r w:rsidRPr="004F045E">
        <w:rPr>
          <w:rFonts w:cstheme="minorHAnsi"/>
          <w:b/>
          <w:bCs/>
          <w:sz w:val="24"/>
          <w:szCs w:val="24"/>
        </w:rPr>
        <w:lastRenderedPageBreak/>
        <w:t>Elaborations</w:t>
      </w:r>
    </w:p>
    <w:p w14:paraId="50D9F893" w14:textId="77777777" w:rsidR="00BB362C" w:rsidRPr="004F045E" w:rsidRDefault="00BB362C" w:rsidP="00BB362C">
      <w:pPr>
        <w:rPr>
          <w:rFonts w:cstheme="minorHAnsi"/>
          <w:b/>
          <w:bCs/>
          <w:sz w:val="24"/>
          <w:szCs w:val="24"/>
        </w:rPr>
      </w:pPr>
      <w:r w:rsidRPr="004F045E">
        <w:rPr>
          <w:rFonts w:cstheme="minorHAnsi"/>
          <w:b/>
          <w:bCs/>
          <w:sz w:val="24"/>
          <w:szCs w:val="24"/>
        </w:rPr>
        <w:t>Foundation level</w:t>
      </w:r>
    </w:p>
    <w:p w14:paraId="50D9F894"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the needs of living things in a range of situations such as pets at home, plants in the garden or plants and animals in bushland.</w:t>
      </w:r>
    </w:p>
    <w:p w14:paraId="50D9F895"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Sharing observations with others and communicating their experiences.</w:t>
      </w:r>
    </w:p>
    <w:p w14:paraId="50D9F896"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Exploring and observing using hearing, smell, touch, seeing and taste.</w:t>
      </w:r>
    </w:p>
    <w:p w14:paraId="50D9F897"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Using sight, hearing, touch, taste and smell so that students can gather information about the world around them.</w:t>
      </w:r>
    </w:p>
    <w:p w14:paraId="50D9F898"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Taking part in informal and guided discussions relating to students’</w:t>
      </w:r>
      <w:r w:rsidR="00FE3B6C" w:rsidRPr="004F045E">
        <w:rPr>
          <w:rFonts w:eastAsia="Times New Roman" w:cstheme="minorHAnsi"/>
          <w:b/>
          <w:sz w:val="24"/>
          <w:szCs w:val="24"/>
          <w:lang w:eastAsia="en-AU"/>
        </w:rPr>
        <w:t xml:space="preserve"> </w:t>
      </w:r>
      <w:r w:rsidRPr="004F045E">
        <w:rPr>
          <w:rFonts w:eastAsia="Times New Roman" w:cstheme="minorHAnsi"/>
          <w:b/>
          <w:sz w:val="24"/>
          <w:szCs w:val="24"/>
          <w:lang w:eastAsia="en-AU"/>
        </w:rPr>
        <w:t>observations.</w:t>
      </w:r>
    </w:p>
    <w:p w14:paraId="50D9F899"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Working in groups to describe what students have done and what they have found out.</w:t>
      </w:r>
    </w:p>
    <w:p w14:paraId="50D9F89A"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Year 1</w:t>
      </w:r>
    </w:p>
    <w:p w14:paraId="50D9F89B"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common features of animals such as head, legs and wings.</w:t>
      </w:r>
    </w:p>
    <w:p w14:paraId="50D9F89C"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Describing the use of animal body parts for particular purposes such as moving and feeding.</w:t>
      </w:r>
    </w:p>
    <w:p w14:paraId="50D9F89D"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Exploring different habitats in the local environment such as the beach, bush and backyard.</w:t>
      </w:r>
    </w:p>
    <w:p w14:paraId="50D9F89E"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that different living things live in different places such as land and water.</w:t>
      </w:r>
    </w:p>
    <w:p w14:paraId="50D9F89F"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Exploring what happens when habitats change and some living things can no longer have their needs met.</w:t>
      </w:r>
    </w:p>
    <w:p w14:paraId="50D9F8A0"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Identifying ways that science knowledge is used in the care of the local environment such as animal habitats, and suggesting changes to parks and gardens to better meet the needs of native animals.</w:t>
      </w:r>
    </w:p>
    <w:p w14:paraId="50D9F8A1"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Discussing or representing what was discovered in an investigation.</w:t>
      </w:r>
    </w:p>
    <w:p w14:paraId="50D9F8A2"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Engaging in whole class or guided small group discussions to share observations and ideas.</w:t>
      </w:r>
    </w:p>
    <w:p w14:paraId="50D9F8A3"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Year 2</w:t>
      </w:r>
    </w:p>
    <w:p w14:paraId="50D9F8A4"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Recognising that living things have predictable characteristics at different stages of development.</w:t>
      </w:r>
    </w:p>
    <w:p w14:paraId="50D9F8A5"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Exploring different characteristics of life stages in animals such as egg, caterpillar and butterfly.</w:t>
      </w:r>
    </w:p>
    <w:p w14:paraId="50D9F8A6"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that many living things rely on resources that may be threatened, and that science understanding can contribute to the preservation of such resources.</w:t>
      </w:r>
    </w:p>
    <w:p w14:paraId="50D9F8A7"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Using the senses to explore the local environment to pose interesting questions, make inferences and predictions.</w:t>
      </w:r>
    </w:p>
    <w:p w14:paraId="50D9F8A8"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lastRenderedPageBreak/>
        <w:t>Thinking about ‘What will happen if...?’ type questions about everyday objects and events.</w:t>
      </w:r>
    </w:p>
    <w:p w14:paraId="50D9F8A9" w14:textId="77777777" w:rsidR="00BB362C" w:rsidRPr="004F045E" w:rsidRDefault="00BB362C" w:rsidP="007E228D">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Comparing and discussing, with guidance, whether observations were expected.</w:t>
      </w:r>
    </w:p>
    <w:p w14:paraId="50D9F8AA"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Presenting ideas to other students, both one-to-one and in small groups.</w:t>
      </w:r>
    </w:p>
    <w:p w14:paraId="50D9F8AB"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Year 3</w:t>
      </w:r>
    </w:p>
    <w:p w14:paraId="50D9F8AC"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characteristics of living things such as growing, moving, sensitivity and reproducing.</w:t>
      </w:r>
    </w:p>
    <w:p w14:paraId="50D9F8AD" w14:textId="77777777" w:rsidR="00FE3B6C" w:rsidRPr="004F045E" w:rsidRDefault="00FE3B6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 xml:space="preserve">Understanding the biotic and abiotic features of an ecosystem. </w:t>
      </w:r>
    </w:p>
    <w:p w14:paraId="50D9F8AE"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Making predictions about change and events in our environment.</w:t>
      </w:r>
    </w:p>
    <w:p w14:paraId="50D9F8AF" w14:textId="77777777" w:rsidR="00FE3B6C" w:rsidRPr="004F045E" w:rsidRDefault="00FE3B6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Understanding classifications of animals based on thei</w:t>
      </w:r>
      <w:r w:rsidR="00A82DCE">
        <w:rPr>
          <w:rFonts w:eastAsia="Times New Roman" w:cstheme="minorHAnsi"/>
          <w:sz w:val="24"/>
          <w:szCs w:val="24"/>
          <w:lang w:eastAsia="en-AU"/>
        </w:rPr>
        <w:t>r features.  Discussion of</w:t>
      </w:r>
      <w:r w:rsidRPr="004F045E">
        <w:rPr>
          <w:rFonts w:eastAsia="Times New Roman" w:cstheme="minorHAnsi"/>
          <w:sz w:val="24"/>
          <w:szCs w:val="24"/>
          <w:lang w:eastAsia="en-AU"/>
        </w:rPr>
        <w:t xml:space="preserve"> groups of animals and generating ideas about what group they belong.</w:t>
      </w:r>
    </w:p>
    <w:p w14:paraId="50D9F8B0" w14:textId="77777777" w:rsidR="00FE3B6C" w:rsidRPr="00C16CEA" w:rsidRDefault="00FE3B6C" w:rsidP="00C16CEA">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 xml:space="preserve">Understanding why classification of animals is important to scientists.  </w:t>
      </w:r>
    </w:p>
    <w:p w14:paraId="50D9F8B1"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Year 4</w:t>
      </w:r>
    </w:p>
    <w:p w14:paraId="50D9F8B2" w14:textId="77777777" w:rsidR="00BB362C" w:rsidRPr="004F045E" w:rsidRDefault="00D57C76"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 xml:space="preserve">Investigate life cycles of Tasmanian native plants and/or animals.  </w:t>
      </w:r>
    </w:p>
    <w:p w14:paraId="50D9F8B3"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Investigating the roles of living things in a habitat, for instance producers, consumers or decomposers.</w:t>
      </w:r>
    </w:p>
    <w:p w14:paraId="50D9F8B4"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Observing and describing predator-prey relationships.</w:t>
      </w:r>
    </w:p>
    <w:p w14:paraId="50D9F8B5"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Predicting the effects when living things in feeding relationships are removed or die out in an area.</w:t>
      </w:r>
    </w:p>
    <w:p w14:paraId="50D9F8B6"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Recognising that interactions between living things may be competitive or mutually beneficial.</w:t>
      </w:r>
    </w:p>
    <w:p w14:paraId="50D9F8B7"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Considering methods of waste management and how they can affect the environment.</w:t>
      </w:r>
    </w:p>
    <w:p w14:paraId="50D9F8B8"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Exploring how science has contributed to a discussion about an issue such as loss of habitat for living things or how human activity has changed the local environment.</w:t>
      </w:r>
    </w:p>
    <w:p w14:paraId="50D9F8B9"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Year 5</w:t>
      </w:r>
    </w:p>
    <w:p w14:paraId="50D9F8BA"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Explaining how particular adaptations help survival such as nocturnal behaviour, silvery coloured leaves of dune plants.</w:t>
      </w:r>
    </w:p>
    <w:p w14:paraId="50D9F8BB" w14:textId="77777777" w:rsidR="00072148" w:rsidRPr="004F045E" w:rsidRDefault="00072148" w:rsidP="00BB362C">
      <w:pPr>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 xml:space="preserve">Discuss physiological and behavioural characteristics of the native animal collection at Molesworth in relation to adaptation to environment. </w:t>
      </w:r>
    </w:p>
    <w:p w14:paraId="50D9F8BC" w14:textId="77777777" w:rsidR="00BB362C" w:rsidRPr="004F045E" w:rsidRDefault="00BB362C" w:rsidP="00BB362C">
      <w:pPr>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Describing and listing adaptations of living things suited for particular Australian environments.</w:t>
      </w:r>
    </w:p>
    <w:p w14:paraId="50D9F8BD"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lastRenderedPageBreak/>
        <w:t>Year 6</w:t>
      </w:r>
    </w:p>
    <w:p w14:paraId="50D9F8BE" w14:textId="77777777" w:rsidR="00072148" w:rsidRPr="004F045E" w:rsidRDefault="00072148" w:rsidP="00072148">
      <w:pPr>
        <w:pStyle w:val="ListParagraph"/>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 xml:space="preserve">Examine and describe the abiotic components of contrasting ecosystems and how this affects the organisms that live there. </w:t>
      </w:r>
    </w:p>
    <w:p w14:paraId="50D9F8BF" w14:textId="77777777" w:rsidR="00072148" w:rsidRPr="004F045E" w:rsidRDefault="00072148" w:rsidP="00072148">
      <w:pPr>
        <w:pStyle w:val="ListParagraph"/>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Predict what might happen to the survival changes of organisms within that habitat if environmental conditions changed.</w:t>
      </w:r>
    </w:p>
    <w:p w14:paraId="50D9F8C0" w14:textId="77777777" w:rsidR="00072148" w:rsidRPr="004F045E" w:rsidRDefault="00072148" w:rsidP="00072148">
      <w:pPr>
        <w:pStyle w:val="ListParagraph"/>
        <w:numPr>
          <w:ilvl w:val="0"/>
          <w:numId w:val="1"/>
        </w:numPr>
        <w:spacing w:before="100" w:beforeAutospacing="1" w:after="100" w:afterAutospacing="1" w:line="240" w:lineRule="auto"/>
        <w:rPr>
          <w:rFonts w:eastAsia="Times New Roman" w:cstheme="minorHAnsi"/>
          <w:b/>
          <w:sz w:val="24"/>
          <w:szCs w:val="24"/>
          <w:lang w:eastAsia="en-AU"/>
        </w:rPr>
      </w:pPr>
      <w:r w:rsidRPr="004F045E">
        <w:rPr>
          <w:rFonts w:eastAsia="Times New Roman" w:cstheme="minorHAnsi"/>
          <w:b/>
          <w:sz w:val="24"/>
          <w:szCs w:val="24"/>
          <w:lang w:eastAsia="en-AU"/>
        </w:rPr>
        <w:t>Consider human impact on the survival of living things within an ecosystem.</w:t>
      </w:r>
    </w:p>
    <w:p w14:paraId="50D9F8C1" w14:textId="77777777" w:rsidR="00BB362C" w:rsidRPr="004F045E" w:rsidRDefault="00BB362C" w:rsidP="00BB362C">
      <w:pPr>
        <w:pStyle w:val="ListParagraph"/>
        <w:numPr>
          <w:ilvl w:val="0"/>
          <w:numId w:val="1"/>
        </w:num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Considering the effects of physical conditions causing migration and hibernation.</w:t>
      </w:r>
    </w:p>
    <w:p w14:paraId="50D9F8C2"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 xml:space="preserve">The Science Understandings and Elaborations that have been highlighted are currently explored in the Tasmanian </w:t>
      </w:r>
      <w:r w:rsidR="00FE3B6C" w:rsidRPr="004F045E">
        <w:rPr>
          <w:rFonts w:eastAsia="Times New Roman" w:cstheme="minorHAnsi"/>
          <w:sz w:val="24"/>
          <w:szCs w:val="24"/>
          <w:lang w:eastAsia="en-AU"/>
        </w:rPr>
        <w:t xml:space="preserve">Biodiversity </w:t>
      </w:r>
      <w:r w:rsidRPr="004F045E">
        <w:rPr>
          <w:rFonts w:eastAsia="Times New Roman" w:cstheme="minorHAnsi"/>
          <w:sz w:val="24"/>
          <w:szCs w:val="24"/>
          <w:lang w:eastAsia="en-AU"/>
        </w:rPr>
        <w:t>program at Molesworth.</w:t>
      </w:r>
    </w:p>
    <w:p w14:paraId="50D9F8C3" w14:textId="77777777" w:rsidR="00BB362C" w:rsidRPr="004F045E" w:rsidRDefault="00BB362C" w:rsidP="00BB362C">
      <w:pPr>
        <w:spacing w:before="100" w:beforeAutospacing="1" w:after="100" w:afterAutospacing="1" w:line="240" w:lineRule="auto"/>
        <w:rPr>
          <w:rFonts w:eastAsia="Times New Roman" w:cstheme="minorHAnsi"/>
          <w:sz w:val="24"/>
          <w:szCs w:val="24"/>
          <w:lang w:eastAsia="en-AU"/>
        </w:rPr>
      </w:pPr>
      <w:r w:rsidRPr="004F045E">
        <w:rPr>
          <w:rFonts w:eastAsia="Times New Roman" w:cstheme="minorHAnsi"/>
          <w:sz w:val="24"/>
          <w:szCs w:val="24"/>
          <w:lang w:eastAsia="en-AU"/>
        </w:rPr>
        <w:t>If you would like to cover the Science Understandings and Elaborations that are not highlighted, please contact the Coordinator at the Molesworth Environment Centre.</w:t>
      </w:r>
    </w:p>
    <w:p w14:paraId="50D9F8C4" w14:textId="77777777" w:rsidR="007553DD" w:rsidRPr="004F045E" w:rsidRDefault="007553DD" w:rsidP="00C16CEA">
      <w:pPr>
        <w:autoSpaceDE w:val="0"/>
        <w:autoSpaceDN w:val="0"/>
        <w:adjustRightInd w:val="0"/>
        <w:spacing w:after="0" w:line="240" w:lineRule="auto"/>
        <w:ind w:firstLine="720"/>
        <w:rPr>
          <w:rFonts w:cstheme="minorHAnsi"/>
          <w:sz w:val="24"/>
          <w:szCs w:val="24"/>
        </w:rPr>
      </w:pPr>
    </w:p>
    <w:p w14:paraId="50D9F8C5" w14:textId="77777777" w:rsidR="004F045E" w:rsidRPr="004F045E" w:rsidRDefault="004F045E" w:rsidP="004F045E">
      <w:pPr>
        <w:autoSpaceDE w:val="0"/>
        <w:autoSpaceDN w:val="0"/>
        <w:adjustRightInd w:val="0"/>
        <w:spacing w:after="0" w:line="240" w:lineRule="auto"/>
        <w:rPr>
          <w:rFonts w:cstheme="minorHAnsi"/>
          <w:b/>
          <w:sz w:val="24"/>
          <w:szCs w:val="24"/>
        </w:rPr>
      </w:pPr>
      <w:r>
        <w:rPr>
          <w:rFonts w:cstheme="minorHAnsi"/>
          <w:b/>
          <w:sz w:val="24"/>
          <w:szCs w:val="24"/>
        </w:rPr>
        <w:t>The Molesworth Biodiversity program relates to the following cross curriculum Sustainability Organising Ideas</w:t>
      </w:r>
    </w:p>
    <w:p w14:paraId="50D9F8C6" w14:textId="77777777" w:rsidR="004F045E" w:rsidRPr="004F045E" w:rsidRDefault="004F045E" w:rsidP="004F045E">
      <w:pPr>
        <w:autoSpaceDE w:val="0"/>
        <w:autoSpaceDN w:val="0"/>
        <w:adjustRightInd w:val="0"/>
        <w:spacing w:after="0" w:line="240" w:lineRule="auto"/>
        <w:rPr>
          <w:rFonts w:cstheme="minorHAnsi"/>
          <w:sz w:val="24"/>
          <w:szCs w:val="24"/>
        </w:rPr>
      </w:pPr>
    </w:p>
    <w:p w14:paraId="50D9F8C7" w14:textId="77777777" w:rsidR="004F045E" w:rsidRPr="00C16CEA" w:rsidRDefault="004F045E" w:rsidP="004F045E">
      <w:pPr>
        <w:autoSpaceDE w:val="0"/>
        <w:autoSpaceDN w:val="0"/>
        <w:adjustRightInd w:val="0"/>
        <w:spacing w:after="0" w:line="240" w:lineRule="auto"/>
        <w:rPr>
          <w:rFonts w:cstheme="minorHAnsi"/>
          <w:sz w:val="20"/>
          <w:szCs w:val="20"/>
          <w:u w:val="single"/>
        </w:rPr>
      </w:pPr>
      <w:r w:rsidRPr="00C16CEA">
        <w:rPr>
          <w:rFonts w:cstheme="minorHAnsi"/>
          <w:sz w:val="20"/>
          <w:szCs w:val="20"/>
          <w:u w:val="single"/>
        </w:rPr>
        <w:t>Systems</w:t>
      </w:r>
    </w:p>
    <w:tbl>
      <w:tblPr>
        <w:tblW w:w="14190" w:type="dxa"/>
        <w:tblCellMar>
          <w:top w:w="15" w:type="dxa"/>
          <w:left w:w="15" w:type="dxa"/>
          <w:bottom w:w="15" w:type="dxa"/>
          <w:right w:w="15" w:type="dxa"/>
        </w:tblCellMar>
        <w:tblLook w:val="04A0" w:firstRow="1" w:lastRow="0" w:firstColumn="1" w:lastColumn="0" w:noHBand="0" w:noVBand="1"/>
      </w:tblPr>
      <w:tblGrid>
        <w:gridCol w:w="530"/>
        <w:gridCol w:w="13660"/>
      </w:tblGrid>
      <w:tr w:rsidR="004F045E" w:rsidRPr="00C16CEA" w14:paraId="50D9F8C9" w14:textId="77777777" w:rsidTr="004F045E">
        <w:tc>
          <w:tcPr>
            <w:tcW w:w="14190" w:type="dxa"/>
            <w:gridSpan w:val="2"/>
            <w:vAlign w:val="center"/>
            <w:hideMark/>
          </w:tcPr>
          <w:p w14:paraId="50D9F8C8" w14:textId="77777777" w:rsidR="004F045E" w:rsidRPr="00C16CEA" w:rsidRDefault="004F045E" w:rsidP="004F045E">
            <w:pPr>
              <w:spacing w:after="0" w:line="240" w:lineRule="auto"/>
              <w:jc w:val="center"/>
              <w:rPr>
                <w:rFonts w:eastAsia="Times New Roman" w:cstheme="minorHAnsi"/>
                <w:b/>
                <w:bCs/>
                <w:sz w:val="20"/>
                <w:szCs w:val="20"/>
                <w:lang w:eastAsia="en-AU"/>
              </w:rPr>
            </w:pPr>
          </w:p>
        </w:tc>
      </w:tr>
      <w:tr w:rsidR="004F045E" w:rsidRPr="00C16CEA" w14:paraId="50D9F8CC" w14:textId="77777777" w:rsidTr="004F045E">
        <w:tc>
          <w:tcPr>
            <w:tcW w:w="0" w:type="auto"/>
            <w:tcMar>
              <w:top w:w="96" w:type="dxa"/>
              <w:left w:w="0" w:type="dxa"/>
              <w:bottom w:w="96" w:type="dxa"/>
              <w:right w:w="192" w:type="dxa"/>
            </w:tcMar>
            <w:vAlign w:val="center"/>
            <w:hideMark/>
          </w:tcPr>
          <w:p w14:paraId="50D9F8CA"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OI.1</w:t>
            </w:r>
          </w:p>
        </w:tc>
        <w:tc>
          <w:tcPr>
            <w:tcW w:w="13596" w:type="dxa"/>
            <w:tcMar>
              <w:top w:w="96" w:type="dxa"/>
              <w:left w:w="0" w:type="dxa"/>
              <w:bottom w:w="96" w:type="dxa"/>
              <w:right w:w="192" w:type="dxa"/>
            </w:tcMar>
            <w:vAlign w:val="center"/>
            <w:hideMark/>
          </w:tcPr>
          <w:p w14:paraId="50D9F8CB"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The biosphere is a dynamic system providing conditions that sustain life on Earth.</w:t>
            </w:r>
          </w:p>
        </w:tc>
      </w:tr>
      <w:tr w:rsidR="004F045E" w:rsidRPr="00C16CEA" w14:paraId="50D9F8CF" w14:textId="77777777" w:rsidTr="004F045E">
        <w:tc>
          <w:tcPr>
            <w:tcW w:w="0" w:type="auto"/>
            <w:tcMar>
              <w:top w:w="96" w:type="dxa"/>
              <w:left w:w="0" w:type="dxa"/>
              <w:bottom w:w="96" w:type="dxa"/>
              <w:right w:w="192" w:type="dxa"/>
            </w:tcMar>
            <w:vAlign w:val="center"/>
            <w:hideMark/>
          </w:tcPr>
          <w:p w14:paraId="50D9F8CD"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OI.2</w:t>
            </w:r>
          </w:p>
        </w:tc>
        <w:tc>
          <w:tcPr>
            <w:tcW w:w="13596" w:type="dxa"/>
            <w:tcMar>
              <w:top w:w="96" w:type="dxa"/>
              <w:left w:w="0" w:type="dxa"/>
              <w:bottom w:w="96" w:type="dxa"/>
              <w:right w:w="192" w:type="dxa"/>
            </w:tcMar>
            <w:vAlign w:val="center"/>
            <w:hideMark/>
          </w:tcPr>
          <w:p w14:paraId="50D9F8CE"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All life forms, including human life, are connected through ecosystems on which they depend for their wellbeing and survival.</w:t>
            </w:r>
          </w:p>
        </w:tc>
      </w:tr>
      <w:tr w:rsidR="004F045E" w:rsidRPr="00C16CEA" w14:paraId="50D9F8D2" w14:textId="77777777" w:rsidTr="004F045E">
        <w:tc>
          <w:tcPr>
            <w:tcW w:w="0" w:type="auto"/>
            <w:tcMar>
              <w:top w:w="96" w:type="dxa"/>
              <w:left w:w="0" w:type="dxa"/>
              <w:bottom w:w="96" w:type="dxa"/>
              <w:right w:w="192" w:type="dxa"/>
            </w:tcMar>
            <w:vAlign w:val="center"/>
            <w:hideMark/>
          </w:tcPr>
          <w:p w14:paraId="50D9F8D0"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OI.3</w:t>
            </w:r>
          </w:p>
        </w:tc>
        <w:tc>
          <w:tcPr>
            <w:tcW w:w="13596" w:type="dxa"/>
            <w:tcMar>
              <w:top w:w="96" w:type="dxa"/>
              <w:left w:w="0" w:type="dxa"/>
              <w:bottom w:w="96" w:type="dxa"/>
              <w:right w:w="192" w:type="dxa"/>
            </w:tcMar>
            <w:vAlign w:val="center"/>
            <w:hideMark/>
          </w:tcPr>
          <w:p w14:paraId="50D9F8D1"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Sustainable patterns of living rely on the interdependence of healthy social, economic and ecological systems.</w:t>
            </w:r>
          </w:p>
        </w:tc>
      </w:tr>
    </w:tbl>
    <w:p w14:paraId="50D9F8D3" w14:textId="77777777" w:rsidR="004F045E" w:rsidRPr="00C16CEA" w:rsidRDefault="004F045E" w:rsidP="004F045E">
      <w:pPr>
        <w:autoSpaceDE w:val="0"/>
        <w:autoSpaceDN w:val="0"/>
        <w:adjustRightInd w:val="0"/>
        <w:spacing w:after="0" w:line="240" w:lineRule="auto"/>
        <w:rPr>
          <w:rFonts w:cstheme="minorHAnsi"/>
          <w:sz w:val="20"/>
          <w:szCs w:val="20"/>
        </w:rPr>
      </w:pPr>
    </w:p>
    <w:p w14:paraId="50D9F8D4" w14:textId="77777777" w:rsidR="004F045E" w:rsidRPr="00C16CEA" w:rsidRDefault="004F045E" w:rsidP="004F045E">
      <w:pPr>
        <w:tabs>
          <w:tab w:val="left" w:pos="1575"/>
        </w:tabs>
        <w:autoSpaceDE w:val="0"/>
        <w:autoSpaceDN w:val="0"/>
        <w:adjustRightInd w:val="0"/>
        <w:spacing w:after="0" w:line="240" w:lineRule="auto"/>
        <w:rPr>
          <w:rFonts w:cstheme="minorHAnsi"/>
          <w:sz w:val="20"/>
          <w:szCs w:val="20"/>
          <w:u w:val="single"/>
        </w:rPr>
      </w:pPr>
      <w:r w:rsidRPr="00C16CEA">
        <w:rPr>
          <w:rFonts w:cstheme="minorHAnsi"/>
          <w:sz w:val="20"/>
          <w:szCs w:val="20"/>
          <w:u w:val="single"/>
        </w:rPr>
        <w:t>Futures</w:t>
      </w:r>
    </w:p>
    <w:tbl>
      <w:tblPr>
        <w:tblW w:w="0" w:type="auto"/>
        <w:tblCellMar>
          <w:top w:w="15" w:type="dxa"/>
          <w:left w:w="15" w:type="dxa"/>
          <w:bottom w:w="15" w:type="dxa"/>
          <w:right w:w="15" w:type="dxa"/>
        </w:tblCellMar>
        <w:tblLook w:val="04A0" w:firstRow="1" w:lastRow="0" w:firstColumn="1" w:lastColumn="0" w:noHBand="0" w:noVBand="1"/>
      </w:tblPr>
      <w:tblGrid>
        <w:gridCol w:w="527"/>
        <w:gridCol w:w="13623"/>
      </w:tblGrid>
      <w:tr w:rsidR="004F045E" w:rsidRPr="00C16CEA" w14:paraId="50D9F8D7" w14:textId="77777777" w:rsidTr="004F045E">
        <w:tc>
          <w:tcPr>
            <w:tcW w:w="0" w:type="auto"/>
            <w:tcMar>
              <w:top w:w="96" w:type="dxa"/>
              <w:left w:w="0" w:type="dxa"/>
              <w:bottom w:w="96" w:type="dxa"/>
              <w:right w:w="192" w:type="dxa"/>
            </w:tcMar>
            <w:vAlign w:val="center"/>
            <w:hideMark/>
          </w:tcPr>
          <w:p w14:paraId="50D9F8D5"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OI.6</w:t>
            </w:r>
          </w:p>
        </w:tc>
        <w:tc>
          <w:tcPr>
            <w:tcW w:w="0" w:type="auto"/>
            <w:tcMar>
              <w:top w:w="96" w:type="dxa"/>
              <w:left w:w="0" w:type="dxa"/>
              <w:bottom w:w="96" w:type="dxa"/>
              <w:right w:w="192" w:type="dxa"/>
            </w:tcMar>
            <w:vAlign w:val="center"/>
            <w:hideMark/>
          </w:tcPr>
          <w:p w14:paraId="50D9F8D6"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The sustainability of ecological, social and economic systems is achieved through informed individual and community action that values local and global equity and fairness across generations into the future. </w:t>
            </w:r>
          </w:p>
        </w:tc>
      </w:tr>
      <w:tr w:rsidR="004F045E" w:rsidRPr="00C16CEA" w14:paraId="50D9F8DA" w14:textId="77777777" w:rsidTr="004F045E">
        <w:tc>
          <w:tcPr>
            <w:tcW w:w="0" w:type="auto"/>
            <w:tcMar>
              <w:top w:w="96" w:type="dxa"/>
              <w:left w:w="0" w:type="dxa"/>
              <w:bottom w:w="96" w:type="dxa"/>
              <w:right w:w="192" w:type="dxa"/>
            </w:tcMar>
            <w:vAlign w:val="center"/>
            <w:hideMark/>
          </w:tcPr>
          <w:p w14:paraId="50D9F8D8"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OI.7</w:t>
            </w:r>
          </w:p>
        </w:tc>
        <w:tc>
          <w:tcPr>
            <w:tcW w:w="0" w:type="auto"/>
            <w:tcMar>
              <w:top w:w="96" w:type="dxa"/>
              <w:left w:w="0" w:type="dxa"/>
              <w:bottom w:w="96" w:type="dxa"/>
              <w:right w:w="192" w:type="dxa"/>
            </w:tcMar>
            <w:vAlign w:val="center"/>
            <w:hideMark/>
          </w:tcPr>
          <w:p w14:paraId="50D9F8D9"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Actions for a more sustainable future reflect values of care, respect and responsibility, and require us to explore and understand environments.</w:t>
            </w:r>
          </w:p>
        </w:tc>
      </w:tr>
      <w:tr w:rsidR="004F045E" w:rsidRPr="00C16CEA" w14:paraId="50D9F8DD" w14:textId="77777777" w:rsidTr="004F045E">
        <w:tc>
          <w:tcPr>
            <w:tcW w:w="0" w:type="auto"/>
            <w:tcMar>
              <w:top w:w="96" w:type="dxa"/>
              <w:left w:w="0" w:type="dxa"/>
              <w:bottom w:w="96" w:type="dxa"/>
              <w:right w:w="192" w:type="dxa"/>
            </w:tcMar>
            <w:vAlign w:val="center"/>
            <w:hideMark/>
          </w:tcPr>
          <w:p w14:paraId="50D9F8DB"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OI.8</w:t>
            </w:r>
          </w:p>
        </w:tc>
        <w:tc>
          <w:tcPr>
            <w:tcW w:w="0" w:type="auto"/>
            <w:tcMar>
              <w:top w:w="96" w:type="dxa"/>
              <w:left w:w="0" w:type="dxa"/>
              <w:bottom w:w="96" w:type="dxa"/>
              <w:right w:w="192" w:type="dxa"/>
            </w:tcMar>
            <w:vAlign w:val="center"/>
            <w:hideMark/>
          </w:tcPr>
          <w:p w14:paraId="50D9F8DC"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Designing action for sustainability requires an evaluation of past practices, the assessment of scientific and technological developments, and balanced judgments based on projected future economic, social and environmental impacts.</w:t>
            </w:r>
          </w:p>
        </w:tc>
      </w:tr>
      <w:tr w:rsidR="004F045E" w:rsidRPr="00C16CEA" w14:paraId="50D9F8E0" w14:textId="77777777" w:rsidTr="004F045E">
        <w:tc>
          <w:tcPr>
            <w:tcW w:w="0" w:type="auto"/>
            <w:tcMar>
              <w:top w:w="96" w:type="dxa"/>
              <w:left w:w="0" w:type="dxa"/>
              <w:bottom w:w="96" w:type="dxa"/>
              <w:right w:w="192" w:type="dxa"/>
            </w:tcMar>
            <w:vAlign w:val="center"/>
            <w:hideMark/>
          </w:tcPr>
          <w:p w14:paraId="50D9F8DE"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OI.9</w:t>
            </w:r>
          </w:p>
        </w:tc>
        <w:tc>
          <w:tcPr>
            <w:tcW w:w="0" w:type="auto"/>
            <w:tcMar>
              <w:top w:w="96" w:type="dxa"/>
              <w:left w:w="0" w:type="dxa"/>
              <w:bottom w:w="96" w:type="dxa"/>
              <w:right w:w="192" w:type="dxa"/>
            </w:tcMar>
            <w:vAlign w:val="center"/>
            <w:hideMark/>
          </w:tcPr>
          <w:p w14:paraId="50D9F8DF" w14:textId="77777777" w:rsidR="004F045E" w:rsidRPr="00C16CEA" w:rsidRDefault="004F045E" w:rsidP="004F045E">
            <w:pPr>
              <w:spacing w:after="0" w:line="240" w:lineRule="auto"/>
              <w:rPr>
                <w:rFonts w:eastAsia="Times New Roman" w:cstheme="minorHAnsi"/>
                <w:sz w:val="20"/>
                <w:szCs w:val="20"/>
                <w:lang w:eastAsia="en-AU"/>
              </w:rPr>
            </w:pPr>
            <w:r w:rsidRPr="00C16CEA">
              <w:rPr>
                <w:rFonts w:eastAsia="Times New Roman" w:cstheme="minorHAnsi"/>
                <w:sz w:val="20"/>
                <w:szCs w:val="20"/>
                <w:lang w:eastAsia="en-AU"/>
              </w:rPr>
              <w:t>Sustainable futures result from actions designed to preserve and/or restore the quality and uniqueness of environments. </w:t>
            </w:r>
          </w:p>
        </w:tc>
      </w:tr>
    </w:tbl>
    <w:p w14:paraId="50D9F8E1" w14:textId="77777777" w:rsidR="007553DD" w:rsidRPr="004F045E" w:rsidRDefault="007553DD" w:rsidP="00DC36D8">
      <w:pPr>
        <w:autoSpaceDE w:val="0"/>
        <w:autoSpaceDN w:val="0"/>
        <w:adjustRightInd w:val="0"/>
        <w:spacing w:after="0" w:line="240" w:lineRule="auto"/>
        <w:rPr>
          <w:rFonts w:cstheme="minorHAnsi"/>
          <w:sz w:val="24"/>
          <w:szCs w:val="24"/>
        </w:rPr>
      </w:pPr>
    </w:p>
    <w:sectPr w:rsidR="007553DD" w:rsidRPr="004F045E" w:rsidSect="00D57C7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21C35"/>
    <w:multiLevelType w:val="hybridMultilevel"/>
    <w:tmpl w:val="B37C3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A7A794C"/>
    <w:multiLevelType w:val="hybridMultilevel"/>
    <w:tmpl w:val="5F6652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D8"/>
    <w:rsid w:val="00072148"/>
    <w:rsid w:val="00084AA4"/>
    <w:rsid w:val="001F66BF"/>
    <w:rsid w:val="004F045E"/>
    <w:rsid w:val="007553DD"/>
    <w:rsid w:val="00760725"/>
    <w:rsid w:val="007B48AF"/>
    <w:rsid w:val="007E228D"/>
    <w:rsid w:val="00820E7F"/>
    <w:rsid w:val="00863440"/>
    <w:rsid w:val="00964ED2"/>
    <w:rsid w:val="00992507"/>
    <w:rsid w:val="00A82DCE"/>
    <w:rsid w:val="00BB362C"/>
    <w:rsid w:val="00C16CEA"/>
    <w:rsid w:val="00D57C76"/>
    <w:rsid w:val="00DC36D8"/>
    <w:rsid w:val="00DE7A0F"/>
    <w:rsid w:val="00E96A9D"/>
    <w:rsid w:val="00F52D40"/>
    <w:rsid w:val="00FB72B0"/>
    <w:rsid w:val="00FE3B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F834"/>
  <w15:docId w15:val="{0D7B6B51-B0AD-482E-85BD-D76D1409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F045E"/>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4F045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3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E7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A0F"/>
    <w:rPr>
      <w:rFonts w:ascii="Tahoma" w:hAnsi="Tahoma" w:cs="Tahoma"/>
      <w:sz w:val="16"/>
      <w:szCs w:val="16"/>
    </w:rPr>
  </w:style>
  <w:style w:type="paragraph" w:styleId="ListParagraph">
    <w:name w:val="List Paragraph"/>
    <w:basedOn w:val="Normal"/>
    <w:uiPriority w:val="34"/>
    <w:qFormat/>
    <w:rsid w:val="00BB362C"/>
    <w:pPr>
      <w:ind w:left="720"/>
      <w:contextualSpacing/>
    </w:pPr>
  </w:style>
  <w:style w:type="character" w:customStyle="1" w:styleId="Heading4Char">
    <w:name w:val="Heading 4 Char"/>
    <w:basedOn w:val="DefaultParagraphFont"/>
    <w:link w:val="Heading4"/>
    <w:uiPriority w:val="9"/>
    <w:rsid w:val="004F045E"/>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semiHidden/>
    <w:rsid w:val="004F045E"/>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4F045E"/>
    <w:rPr>
      <w:strike w:val="0"/>
      <w:dstrike w:val="0"/>
      <w:color w:val="005D8B"/>
      <w:sz w:val="24"/>
      <w:szCs w:val="24"/>
      <w:u w:val="none"/>
      <w:effect w:val="none"/>
      <w:bdr w:val="none" w:sz="0" w:space="0" w:color="auto" w:frame="1"/>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631175">
      <w:bodyDiv w:val="1"/>
      <w:marLeft w:val="0"/>
      <w:marRight w:val="0"/>
      <w:marTop w:val="0"/>
      <w:marBottom w:val="0"/>
      <w:divBdr>
        <w:top w:val="none" w:sz="0" w:space="0" w:color="auto"/>
        <w:left w:val="none" w:sz="0" w:space="0" w:color="auto"/>
        <w:bottom w:val="none" w:sz="0" w:space="0" w:color="auto"/>
        <w:right w:val="none" w:sz="0" w:space="0" w:color="auto"/>
      </w:divBdr>
      <w:divsChild>
        <w:div w:id="1526595660">
          <w:marLeft w:val="0"/>
          <w:marRight w:val="0"/>
          <w:marTop w:val="0"/>
          <w:marBottom w:val="0"/>
          <w:divBdr>
            <w:top w:val="none" w:sz="0" w:space="0" w:color="auto"/>
            <w:left w:val="none" w:sz="0" w:space="0" w:color="auto"/>
            <w:bottom w:val="none" w:sz="0" w:space="0" w:color="auto"/>
            <w:right w:val="none" w:sz="0" w:space="0" w:color="auto"/>
          </w:divBdr>
          <w:divsChild>
            <w:div w:id="1724908730">
              <w:marLeft w:val="0"/>
              <w:marRight w:val="0"/>
              <w:marTop w:val="0"/>
              <w:marBottom w:val="0"/>
              <w:divBdr>
                <w:top w:val="none" w:sz="0" w:space="0" w:color="auto"/>
                <w:left w:val="none" w:sz="0" w:space="0" w:color="auto"/>
                <w:bottom w:val="none" w:sz="0" w:space="0" w:color="auto"/>
                <w:right w:val="none" w:sz="0" w:space="0" w:color="auto"/>
              </w:divBdr>
              <w:divsChild>
                <w:div w:id="13169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03216">
      <w:bodyDiv w:val="1"/>
      <w:marLeft w:val="0"/>
      <w:marRight w:val="0"/>
      <w:marTop w:val="0"/>
      <w:marBottom w:val="0"/>
      <w:divBdr>
        <w:top w:val="none" w:sz="0" w:space="0" w:color="auto"/>
        <w:left w:val="none" w:sz="0" w:space="0" w:color="auto"/>
        <w:bottom w:val="none" w:sz="0" w:space="0" w:color="auto"/>
        <w:right w:val="none" w:sz="0" w:space="0" w:color="auto"/>
      </w:divBdr>
      <w:divsChild>
        <w:div w:id="1315791161">
          <w:marLeft w:val="0"/>
          <w:marRight w:val="0"/>
          <w:marTop w:val="0"/>
          <w:marBottom w:val="0"/>
          <w:divBdr>
            <w:top w:val="none" w:sz="0" w:space="0" w:color="auto"/>
            <w:left w:val="none" w:sz="0" w:space="0" w:color="auto"/>
            <w:bottom w:val="none" w:sz="0" w:space="0" w:color="auto"/>
            <w:right w:val="none" w:sz="0" w:space="0" w:color="auto"/>
          </w:divBdr>
          <w:divsChild>
            <w:div w:id="19010003">
              <w:marLeft w:val="0"/>
              <w:marRight w:val="0"/>
              <w:marTop w:val="0"/>
              <w:marBottom w:val="0"/>
              <w:divBdr>
                <w:top w:val="none" w:sz="0" w:space="0" w:color="auto"/>
                <w:left w:val="none" w:sz="0" w:space="0" w:color="auto"/>
                <w:bottom w:val="none" w:sz="0" w:space="0" w:color="auto"/>
                <w:right w:val="none" w:sz="0" w:space="0" w:color="auto"/>
              </w:divBdr>
              <w:divsChild>
                <w:div w:id="17609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ustraliancurriculum.edu.au/Glossary?a=S&amp;t=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ustraliancurriculum.edu.au/Glossary?a=S&amp;t=environ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straliancurriculum.edu.au/Glossary?a=S&amp;t=adaptation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australiancurriculum.edu.au/Glossary?a=S&amp;t=environment" TargetMode="External"/><Relationship Id="rId4" Type="http://schemas.openxmlformats.org/officeDocument/2006/relationships/customXml" Target="../customXml/item4.xml"/><Relationship Id="rId9" Type="http://schemas.openxmlformats.org/officeDocument/2006/relationships/hyperlink" Target="http://www.australiancurriculum.edu.au/Glossary?a=S&amp;t=observable" TargetMode="External"/><Relationship Id="rId14" Type="http://schemas.openxmlformats.org/officeDocument/2006/relationships/hyperlink" Target="http://www.australiancurriculum.edu.au/Glossary?a=S&amp;t=sen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4C0DAA5221F45A307D756F1742ECC" ma:contentTypeVersion="0" ma:contentTypeDescription="Create a new document." ma:contentTypeScope="" ma:versionID="2932ba89f284105255b70be01ee9565a">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0AA0F-2DD9-4404-B956-00B905586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CE25D4-5055-49E8-A251-950AB54988F6}">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B40F2CCF-6862-4A05-A7C5-5ED5321D2553}">
  <ds:schemaRefs>
    <ds:schemaRef ds:uri="http://schemas.microsoft.com/sharepoint/v3/contenttype/forms"/>
  </ds:schemaRefs>
</ds:datastoreItem>
</file>

<file path=customXml/itemProps4.xml><?xml version="1.0" encoding="utf-8"?>
<ds:datastoreItem xmlns:ds="http://schemas.openxmlformats.org/officeDocument/2006/customXml" ds:itemID="{196FA211-8CEA-49B6-ADF1-2583FB3A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DoE</dc:creator>
  <cp:lastModifiedBy>Felmingham, Peter G</cp:lastModifiedBy>
  <cp:revision>11</cp:revision>
  <cp:lastPrinted>2012-05-11T02:34:00Z</cp:lastPrinted>
  <dcterms:created xsi:type="dcterms:W3CDTF">2012-07-04T04:25:00Z</dcterms:created>
  <dcterms:modified xsi:type="dcterms:W3CDTF">2018-05-08T23:12:00Z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0x01010067D4C0DAA5221F45A307D756F1742ECC</vt:lpwstr>
  </property>
</Properties>
</file>